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0910" w14:textId="77777777" w:rsidR="00F75DC4" w:rsidRDefault="00F75DC4" w:rsidP="00F75DC4">
      <w:pPr>
        <w:pStyle w:val="Title"/>
        <w:rPr>
          <w:rStyle w:val="Heading2Char"/>
          <w:b/>
          <w:color w:val="auto"/>
          <w:sz w:val="72"/>
        </w:rPr>
      </w:pPr>
      <w:bookmarkStart w:id="0" w:name="_Hlk72241122"/>
      <w:bookmarkStart w:id="1" w:name="_Hlk72245633"/>
      <w:r>
        <w:t xml:space="preserve">Toronto District School Board </w:t>
      </w:r>
    </w:p>
    <w:p w14:paraId="610F8181" w14:textId="77777777" w:rsidR="00F75DC4" w:rsidRPr="00222B04" w:rsidRDefault="00F75DC4" w:rsidP="00F75DC4">
      <w:pPr>
        <w:pStyle w:val="Subtitle"/>
        <w:rPr>
          <w:rStyle w:val="SubtleEmphasis"/>
          <w:i w:val="0"/>
          <w:iCs w:val="0"/>
        </w:rPr>
      </w:pPr>
      <w:r w:rsidRPr="530CEA08">
        <w:rPr>
          <w:rStyle w:val="SubtleEmphasis"/>
          <w:i w:val="0"/>
          <w:iCs w:val="0"/>
        </w:rPr>
        <w:t>Multi Year Accessibility Plan (MYAP) 2020-2025</w:t>
      </w:r>
    </w:p>
    <w:p w14:paraId="62555C71" w14:textId="727614B0" w:rsidR="002E7A8A" w:rsidRDefault="00364635">
      <w:r>
        <w:t xml:space="preserve">Published: </w:t>
      </w:r>
      <w:r w:rsidR="7E541E81">
        <w:t>June 28, 2021</w:t>
      </w:r>
    </w:p>
    <w:sdt>
      <w:sdtPr>
        <w:rPr>
          <w:rFonts w:ascii="Arial" w:eastAsia="Arial" w:hAnsi="Arial" w:cs="Arial"/>
          <w:color w:val="auto"/>
          <w:sz w:val="24"/>
          <w:szCs w:val="24"/>
          <w:lang w:val="en-CA" w:eastAsia="en-CA"/>
        </w:rPr>
        <w:id w:val="1850448782"/>
        <w:docPartObj>
          <w:docPartGallery w:val="Table of Contents"/>
          <w:docPartUnique/>
        </w:docPartObj>
      </w:sdtPr>
      <w:sdtEndPr>
        <w:rPr>
          <w:noProof/>
          <w:sz w:val="28"/>
        </w:rPr>
      </w:sdtEndPr>
      <w:sdtContent>
        <w:p w14:paraId="5EE85ED9" w14:textId="58196E45" w:rsidR="00174C98" w:rsidRPr="00174C98" w:rsidRDefault="00174C98">
          <w:pPr>
            <w:pStyle w:val="TOCHeading"/>
            <w:rPr>
              <w:rStyle w:val="Heading2Char"/>
            </w:rPr>
          </w:pPr>
          <w:r w:rsidRPr="008F4C49">
            <w:rPr>
              <w:rStyle w:val="Heading2Char"/>
              <w:rFonts w:ascii="Arial" w:hAnsi="Arial" w:cs="Arial"/>
            </w:rPr>
            <w:t>Table of Contents</w:t>
          </w:r>
          <w:r>
            <w:rPr>
              <w:rStyle w:val="Heading2Char"/>
            </w:rPr>
            <w:br/>
          </w:r>
        </w:p>
        <w:p w14:paraId="34AA35DC" w14:textId="5F850959" w:rsidR="002918F5" w:rsidRDefault="00174C98">
          <w:pPr>
            <w:pStyle w:val="TOC1"/>
            <w:tabs>
              <w:tab w:val="right" w:leader="dot" w:pos="9350"/>
            </w:tabs>
            <w:rPr>
              <w:rFonts w:asciiTheme="minorHAnsi" w:eastAsiaTheme="minorEastAsia" w:hAnsiTheme="minorHAnsi" w:cs="Vrinda"/>
              <w:noProof/>
              <w:sz w:val="22"/>
              <w:szCs w:val="28"/>
              <w:lang w:bidi="bn-IN"/>
            </w:rPr>
          </w:pPr>
          <w:r>
            <w:fldChar w:fldCharType="begin"/>
          </w:r>
          <w:r>
            <w:instrText xml:space="preserve"> TOC \o "1-3" \h \z \u </w:instrText>
          </w:r>
          <w:r>
            <w:fldChar w:fldCharType="separate"/>
          </w:r>
          <w:hyperlink w:anchor="_Toc123657325" w:history="1">
            <w:r w:rsidR="002918F5" w:rsidRPr="005A7E01">
              <w:rPr>
                <w:rStyle w:val="Hyperlink"/>
                <w:noProof/>
              </w:rPr>
              <w:t>TDSB Multi-Year Accessibility Plan (MYAP) 2020-2025</w:t>
            </w:r>
            <w:r w:rsidR="002918F5">
              <w:rPr>
                <w:noProof/>
                <w:webHidden/>
              </w:rPr>
              <w:tab/>
            </w:r>
            <w:r w:rsidR="002918F5">
              <w:rPr>
                <w:noProof/>
                <w:webHidden/>
              </w:rPr>
              <w:fldChar w:fldCharType="begin"/>
            </w:r>
            <w:r w:rsidR="002918F5">
              <w:rPr>
                <w:noProof/>
                <w:webHidden/>
              </w:rPr>
              <w:instrText xml:space="preserve"> PAGEREF _Toc123657325 \h </w:instrText>
            </w:r>
            <w:r w:rsidR="002918F5">
              <w:rPr>
                <w:noProof/>
                <w:webHidden/>
              </w:rPr>
            </w:r>
            <w:r w:rsidR="002918F5">
              <w:rPr>
                <w:noProof/>
                <w:webHidden/>
              </w:rPr>
              <w:fldChar w:fldCharType="separate"/>
            </w:r>
            <w:r w:rsidR="002918F5">
              <w:rPr>
                <w:noProof/>
                <w:webHidden/>
              </w:rPr>
              <w:t>2</w:t>
            </w:r>
            <w:r w:rsidR="002918F5">
              <w:rPr>
                <w:noProof/>
                <w:webHidden/>
              </w:rPr>
              <w:fldChar w:fldCharType="end"/>
            </w:r>
          </w:hyperlink>
        </w:p>
        <w:p w14:paraId="00E0FACA" w14:textId="5151840D" w:rsidR="002918F5" w:rsidRDefault="00A54B4D">
          <w:pPr>
            <w:pStyle w:val="TOC2"/>
            <w:tabs>
              <w:tab w:val="right" w:leader="dot" w:pos="9350"/>
            </w:tabs>
            <w:rPr>
              <w:rFonts w:asciiTheme="minorHAnsi" w:eastAsiaTheme="minorEastAsia" w:hAnsiTheme="minorHAnsi" w:cs="Vrinda"/>
              <w:noProof/>
              <w:sz w:val="22"/>
              <w:szCs w:val="28"/>
              <w:lang w:bidi="bn-IN"/>
            </w:rPr>
          </w:pPr>
          <w:hyperlink w:anchor="_Toc123657326" w:history="1">
            <w:r w:rsidR="002918F5" w:rsidRPr="005A7E01">
              <w:rPr>
                <w:rStyle w:val="Hyperlink"/>
                <w:noProof/>
              </w:rPr>
              <w:t>Introduction</w:t>
            </w:r>
            <w:r w:rsidR="002918F5">
              <w:rPr>
                <w:noProof/>
                <w:webHidden/>
              </w:rPr>
              <w:tab/>
            </w:r>
            <w:r w:rsidR="002918F5">
              <w:rPr>
                <w:noProof/>
                <w:webHidden/>
              </w:rPr>
              <w:fldChar w:fldCharType="begin"/>
            </w:r>
            <w:r w:rsidR="002918F5">
              <w:rPr>
                <w:noProof/>
                <w:webHidden/>
              </w:rPr>
              <w:instrText xml:space="preserve"> PAGEREF _Toc123657326 \h </w:instrText>
            </w:r>
            <w:r w:rsidR="002918F5">
              <w:rPr>
                <w:noProof/>
                <w:webHidden/>
              </w:rPr>
            </w:r>
            <w:r w:rsidR="002918F5">
              <w:rPr>
                <w:noProof/>
                <w:webHidden/>
              </w:rPr>
              <w:fldChar w:fldCharType="separate"/>
            </w:r>
            <w:r w:rsidR="002918F5">
              <w:rPr>
                <w:noProof/>
                <w:webHidden/>
              </w:rPr>
              <w:t>2</w:t>
            </w:r>
            <w:r w:rsidR="002918F5">
              <w:rPr>
                <w:noProof/>
                <w:webHidden/>
              </w:rPr>
              <w:fldChar w:fldCharType="end"/>
            </w:r>
          </w:hyperlink>
        </w:p>
        <w:p w14:paraId="5201BDE5" w14:textId="01C1D9B8" w:rsidR="002918F5" w:rsidRDefault="00A54B4D">
          <w:pPr>
            <w:pStyle w:val="TOC2"/>
            <w:tabs>
              <w:tab w:val="right" w:leader="dot" w:pos="9350"/>
            </w:tabs>
            <w:rPr>
              <w:rFonts w:asciiTheme="minorHAnsi" w:eastAsiaTheme="minorEastAsia" w:hAnsiTheme="minorHAnsi" w:cs="Vrinda"/>
              <w:noProof/>
              <w:sz w:val="22"/>
              <w:szCs w:val="28"/>
              <w:lang w:bidi="bn-IN"/>
            </w:rPr>
          </w:pPr>
          <w:hyperlink w:anchor="_Toc123657327" w:history="1">
            <w:r w:rsidR="002918F5" w:rsidRPr="005A7E01">
              <w:rPr>
                <w:rStyle w:val="Hyperlink"/>
                <w:noProof/>
              </w:rPr>
              <w:t>The Accessibility for Ontarians with Disabilities Act</w:t>
            </w:r>
            <w:r w:rsidR="002918F5">
              <w:rPr>
                <w:noProof/>
                <w:webHidden/>
              </w:rPr>
              <w:tab/>
            </w:r>
            <w:r w:rsidR="002918F5">
              <w:rPr>
                <w:noProof/>
                <w:webHidden/>
              </w:rPr>
              <w:fldChar w:fldCharType="begin"/>
            </w:r>
            <w:r w:rsidR="002918F5">
              <w:rPr>
                <w:noProof/>
                <w:webHidden/>
              </w:rPr>
              <w:instrText xml:space="preserve"> PAGEREF _Toc123657327 \h </w:instrText>
            </w:r>
            <w:r w:rsidR="002918F5">
              <w:rPr>
                <w:noProof/>
                <w:webHidden/>
              </w:rPr>
            </w:r>
            <w:r w:rsidR="002918F5">
              <w:rPr>
                <w:noProof/>
                <w:webHidden/>
              </w:rPr>
              <w:fldChar w:fldCharType="separate"/>
            </w:r>
            <w:r w:rsidR="002918F5">
              <w:rPr>
                <w:noProof/>
                <w:webHidden/>
              </w:rPr>
              <w:t>2</w:t>
            </w:r>
            <w:r w:rsidR="002918F5">
              <w:rPr>
                <w:noProof/>
                <w:webHidden/>
              </w:rPr>
              <w:fldChar w:fldCharType="end"/>
            </w:r>
          </w:hyperlink>
        </w:p>
        <w:p w14:paraId="27DEE1F8" w14:textId="7C2ECE11" w:rsidR="002918F5" w:rsidRDefault="00A54B4D">
          <w:pPr>
            <w:pStyle w:val="TOC3"/>
            <w:tabs>
              <w:tab w:val="right" w:leader="dot" w:pos="9350"/>
            </w:tabs>
            <w:rPr>
              <w:rFonts w:asciiTheme="minorHAnsi" w:eastAsiaTheme="minorEastAsia" w:hAnsiTheme="minorHAnsi" w:cs="Vrinda"/>
              <w:noProof/>
              <w:sz w:val="22"/>
              <w:szCs w:val="28"/>
              <w:lang w:bidi="bn-IN"/>
            </w:rPr>
          </w:pPr>
          <w:hyperlink w:anchor="_Toc123657328" w:history="1">
            <w:r w:rsidR="002918F5" w:rsidRPr="005A7E01">
              <w:rPr>
                <w:rStyle w:val="Hyperlink"/>
                <w:noProof/>
              </w:rPr>
              <w:t>Context</w:t>
            </w:r>
            <w:r w:rsidR="002918F5">
              <w:rPr>
                <w:noProof/>
                <w:webHidden/>
              </w:rPr>
              <w:tab/>
            </w:r>
            <w:r w:rsidR="002918F5">
              <w:rPr>
                <w:noProof/>
                <w:webHidden/>
              </w:rPr>
              <w:fldChar w:fldCharType="begin"/>
            </w:r>
            <w:r w:rsidR="002918F5">
              <w:rPr>
                <w:noProof/>
                <w:webHidden/>
              </w:rPr>
              <w:instrText xml:space="preserve"> PAGEREF _Toc123657328 \h </w:instrText>
            </w:r>
            <w:r w:rsidR="002918F5">
              <w:rPr>
                <w:noProof/>
                <w:webHidden/>
              </w:rPr>
            </w:r>
            <w:r w:rsidR="002918F5">
              <w:rPr>
                <w:noProof/>
                <w:webHidden/>
              </w:rPr>
              <w:fldChar w:fldCharType="separate"/>
            </w:r>
            <w:r w:rsidR="002918F5">
              <w:rPr>
                <w:noProof/>
                <w:webHidden/>
              </w:rPr>
              <w:t>3</w:t>
            </w:r>
            <w:r w:rsidR="002918F5">
              <w:rPr>
                <w:noProof/>
                <w:webHidden/>
              </w:rPr>
              <w:fldChar w:fldCharType="end"/>
            </w:r>
          </w:hyperlink>
        </w:p>
        <w:p w14:paraId="2C8FBBFD" w14:textId="6F23A168" w:rsidR="002918F5" w:rsidRDefault="00A54B4D">
          <w:pPr>
            <w:pStyle w:val="TOC3"/>
            <w:tabs>
              <w:tab w:val="right" w:leader="dot" w:pos="9350"/>
            </w:tabs>
            <w:rPr>
              <w:rFonts w:asciiTheme="minorHAnsi" w:eastAsiaTheme="minorEastAsia" w:hAnsiTheme="minorHAnsi" w:cs="Vrinda"/>
              <w:noProof/>
              <w:sz w:val="22"/>
              <w:szCs w:val="28"/>
              <w:lang w:bidi="bn-IN"/>
            </w:rPr>
          </w:pPr>
          <w:hyperlink w:anchor="_Toc123657329" w:history="1">
            <w:r w:rsidR="002918F5" w:rsidRPr="005A7E01">
              <w:rPr>
                <w:rStyle w:val="Hyperlink"/>
                <w:noProof/>
              </w:rPr>
              <w:t>We will achieve our goal of ​improving access by:</w:t>
            </w:r>
            <w:r w:rsidR="002918F5">
              <w:rPr>
                <w:noProof/>
                <w:webHidden/>
              </w:rPr>
              <w:tab/>
            </w:r>
            <w:r w:rsidR="002918F5">
              <w:rPr>
                <w:noProof/>
                <w:webHidden/>
              </w:rPr>
              <w:fldChar w:fldCharType="begin"/>
            </w:r>
            <w:r w:rsidR="002918F5">
              <w:rPr>
                <w:noProof/>
                <w:webHidden/>
              </w:rPr>
              <w:instrText xml:space="preserve"> PAGEREF _Toc123657329 \h </w:instrText>
            </w:r>
            <w:r w:rsidR="002918F5">
              <w:rPr>
                <w:noProof/>
                <w:webHidden/>
              </w:rPr>
            </w:r>
            <w:r w:rsidR="002918F5">
              <w:rPr>
                <w:noProof/>
                <w:webHidden/>
              </w:rPr>
              <w:fldChar w:fldCharType="separate"/>
            </w:r>
            <w:r w:rsidR="002918F5">
              <w:rPr>
                <w:noProof/>
                <w:webHidden/>
              </w:rPr>
              <w:t>4</w:t>
            </w:r>
            <w:r w:rsidR="002918F5">
              <w:rPr>
                <w:noProof/>
                <w:webHidden/>
              </w:rPr>
              <w:fldChar w:fldCharType="end"/>
            </w:r>
          </w:hyperlink>
        </w:p>
        <w:p w14:paraId="212BAB09" w14:textId="1CB2FB79" w:rsidR="002918F5" w:rsidRDefault="00A54B4D">
          <w:pPr>
            <w:pStyle w:val="TOC3"/>
            <w:tabs>
              <w:tab w:val="right" w:leader="dot" w:pos="9350"/>
            </w:tabs>
            <w:rPr>
              <w:rFonts w:asciiTheme="minorHAnsi" w:eastAsiaTheme="minorEastAsia" w:hAnsiTheme="minorHAnsi" w:cs="Vrinda"/>
              <w:noProof/>
              <w:sz w:val="22"/>
              <w:szCs w:val="28"/>
              <w:lang w:bidi="bn-IN"/>
            </w:rPr>
          </w:pPr>
          <w:hyperlink w:anchor="_Toc123657330" w:history="1">
            <w:r w:rsidR="002918F5" w:rsidRPr="005A7E01">
              <w:rPr>
                <w:rStyle w:val="Hyperlink"/>
                <w:noProof/>
              </w:rPr>
              <w:t>How will we know we are successful?</w:t>
            </w:r>
            <w:r w:rsidR="002918F5" w:rsidRPr="005A7E01">
              <w:rPr>
                <w:rStyle w:val="Hyperlink"/>
                <w:rFonts w:ascii="Calibri" w:eastAsia="Calibri" w:hAnsi="Calibri" w:cs="Calibri"/>
                <w:noProof/>
              </w:rPr>
              <w:t xml:space="preserve"> ​</w:t>
            </w:r>
            <w:r w:rsidR="002918F5">
              <w:rPr>
                <w:noProof/>
                <w:webHidden/>
              </w:rPr>
              <w:tab/>
            </w:r>
            <w:r w:rsidR="002918F5">
              <w:rPr>
                <w:noProof/>
                <w:webHidden/>
              </w:rPr>
              <w:fldChar w:fldCharType="begin"/>
            </w:r>
            <w:r w:rsidR="002918F5">
              <w:rPr>
                <w:noProof/>
                <w:webHidden/>
              </w:rPr>
              <w:instrText xml:space="preserve"> PAGEREF _Toc123657330 \h </w:instrText>
            </w:r>
            <w:r w:rsidR="002918F5">
              <w:rPr>
                <w:noProof/>
                <w:webHidden/>
              </w:rPr>
            </w:r>
            <w:r w:rsidR="002918F5">
              <w:rPr>
                <w:noProof/>
                <w:webHidden/>
              </w:rPr>
              <w:fldChar w:fldCharType="separate"/>
            </w:r>
            <w:r w:rsidR="002918F5">
              <w:rPr>
                <w:noProof/>
                <w:webHidden/>
              </w:rPr>
              <w:t>5</w:t>
            </w:r>
            <w:r w:rsidR="002918F5">
              <w:rPr>
                <w:noProof/>
                <w:webHidden/>
              </w:rPr>
              <w:fldChar w:fldCharType="end"/>
            </w:r>
          </w:hyperlink>
        </w:p>
        <w:p w14:paraId="234D2EBF" w14:textId="7B4618B6" w:rsidR="002918F5" w:rsidRDefault="00A54B4D">
          <w:pPr>
            <w:pStyle w:val="TOC2"/>
            <w:tabs>
              <w:tab w:val="right" w:leader="dot" w:pos="9350"/>
            </w:tabs>
            <w:rPr>
              <w:rFonts w:asciiTheme="minorHAnsi" w:eastAsiaTheme="minorEastAsia" w:hAnsiTheme="minorHAnsi" w:cs="Vrinda"/>
              <w:noProof/>
              <w:sz w:val="22"/>
              <w:szCs w:val="28"/>
              <w:lang w:bidi="bn-IN"/>
            </w:rPr>
          </w:pPr>
          <w:hyperlink w:anchor="_Toc123657331" w:history="1">
            <w:r w:rsidR="002918F5" w:rsidRPr="005A7E01">
              <w:rPr>
                <w:rStyle w:val="Hyperlink"/>
                <w:noProof/>
              </w:rPr>
              <w:t>General Accessibility and Customer Service Requirements</w:t>
            </w:r>
            <w:r w:rsidR="002918F5">
              <w:rPr>
                <w:noProof/>
                <w:webHidden/>
              </w:rPr>
              <w:tab/>
            </w:r>
            <w:r w:rsidR="002918F5">
              <w:rPr>
                <w:noProof/>
                <w:webHidden/>
              </w:rPr>
              <w:fldChar w:fldCharType="begin"/>
            </w:r>
            <w:r w:rsidR="002918F5">
              <w:rPr>
                <w:noProof/>
                <w:webHidden/>
              </w:rPr>
              <w:instrText xml:space="preserve"> PAGEREF _Toc123657331 \h </w:instrText>
            </w:r>
            <w:r w:rsidR="002918F5">
              <w:rPr>
                <w:noProof/>
                <w:webHidden/>
              </w:rPr>
            </w:r>
            <w:r w:rsidR="002918F5">
              <w:rPr>
                <w:noProof/>
                <w:webHidden/>
              </w:rPr>
              <w:fldChar w:fldCharType="separate"/>
            </w:r>
            <w:r w:rsidR="002918F5">
              <w:rPr>
                <w:noProof/>
                <w:webHidden/>
              </w:rPr>
              <w:t>6</w:t>
            </w:r>
            <w:r w:rsidR="002918F5">
              <w:rPr>
                <w:noProof/>
                <w:webHidden/>
              </w:rPr>
              <w:fldChar w:fldCharType="end"/>
            </w:r>
          </w:hyperlink>
        </w:p>
        <w:p w14:paraId="63070AE2" w14:textId="51874554" w:rsidR="002918F5" w:rsidRDefault="00A54B4D">
          <w:pPr>
            <w:pStyle w:val="TOC2"/>
            <w:tabs>
              <w:tab w:val="right" w:leader="dot" w:pos="9350"/>
            </w:tabs>
            <w:rPr>
              <w:rFonts w:asciiTheme="minorHAnsi" w:eastAsiaTheme="minorEastAsia" w:hAnsiTheme="minorHAnsi" w:cs="Vrinda"/>
              <w:noProof/>
              <w:sz w:val="22"/>
              <w:szCs w:val="28"/>
              <w:lang w:bidi="bn-IN"/>
            </w:rPr>
          </w:pPr>
          <w:hyperlink w:anchor="_Toc123657332" w:history="1">
            <w:r w:rsidR="002918F5" w:rsidRPr="005A7E01">
              <w:rPr>
                <w:rStyle w:val="Hyperlink"/>
                <w:noProof/>
              </w:rPr>
              <w:t>Information &amp; Communications Standard Requirements</w:t>
            </w:r>
            <w:r w:rsidR="002918F5">
              <w:rPr>
                <w:noProof/>
                <w:webHidden/>
              </w:rPr>
              <w:tab/>
            </w:r>
            <w:r w:rsidR="002918F5">
              <w:rPr>
                <w:noProof/>
                <w:webHidden/>
              </w:rPr>
              <w:fldChar w:fldCharType="begin"/>
            </w:r>
            <w:r w:rsidR="002918F5">
              <w:rPr>
                <w:noProof/>
                <w:webHidden/>
              </w:rPr>
              <w:instrText xml:space="preserve"> PAGEREF _Toc123657332 \h </w:instrText>
            </w:r>
            <w:r w:rsidR="002918F5">
              <w:rPr>
                <w:noProof/>
                <w:webHidden/>
              </w:rPr>
            </w:r>
            <w:r w:rsidR="002918F5">
              <w:rPr>
                <w:noProof/>
                <w:webHidden/>
              </w:rPr>
              <w:fldChar w:fldCharType="separate"/>
            </w:r>
            <w:r w:rsidR="002918F5">
              <w:rPr>
                <w:noProof/>
                <w:webHidden/>
              </w:rPr>
              <w:t>17</w:t>
            </w:r>
            <w:r w:rsidR="002918F5">
              <w:rPr>
                <w:noProof/>
                <w:webHidden/>
              </w:rPr>
              <w:fldChar w:fldCharType="end"/>
            </w:r>
          </w:hyperlink>
        </w:p>
        <w:p w14:paraId="20397478" w14:textId="57A51A8B" w:rsidR="002918F5" w:rsidRDefault="00A54B4D">
          <w:pPr>
            <w:pStyle w:val="TOC2"/>
            <w:tabs>
              <w:tab w:val="right" w:leader="dot" w:pos="9350"/>
            </w:tabs>
            <w:rPr>
              <w:rFonts w:asciiTheme="minorHAnsi" w:eastAsiaTheme="minorEastAsia" w:hAnsiTheme="minorHAnsi" w:cs="Vrinda"/>
              <w:noProof/>
              <w:sz w:val="22"/>
              <w:szCs w:val="28"/>
              <w:lang w:bidi="bn-IN"/>
            </w:rPr>
          </w:pPr>
          <w:hyperlink w:anchor="_Toc123657333" w:history="1">
            <w:r w:rsidR="002918F5" w:rsidRPr="005A7E01">
              <w:rPr>
                <w:rStyle w:val="Hyperlink"/>
                <w:noProof/>
              </w:rPr>
              <w:t>Employment Standard Requirements</w:t>
            </w:r>
            <w:r w:rsidR="002918F5">
              <w:rPr>
                <w:noProof/>
                <w:webHidden/>
              </w:rPr>
              <w:tab/>
            </w:r>
            <w:r w:rsidR="002918F5">
              <w:rPr>
                <w:noProof/>
                <w:webHidden/>
              </w:rPr>
              <w:fldChar w:fldCharType="begin"/>
            </w:r>
            <w:r w:rsidR="002918F5">
              <w:rPr>
                <w:noProof/>
                <w:webHidden/>
              </w:rPr>
              <w:instrText xml:space="preserve"> PAGEREF _Toc123657333 \h </w:instrText>
            </w:r>
            <w:r w:rsidR="002918F5">
              <w:rPr>
                <w:noProof/>
                <w:webHidden/>
              </w:rPr>
            </w:r>
            <w:r w:rsidR="002918F5">
              <w:rPr>
                <w:noProof/>
                <w:webHidden/>
              </w:rPr>
              <w:fldChar w:fldCharType="separate"/>
            </w:r>
            <w:r w:rsidR="002918F5">
              <w:rPr>
                <w:noProof/>
                <w:webHidden/>
              </w:rPr>
              <w:t>25</w:t>
            </w:r>
            <w:r w:rsidR="002918F5">
              <w:rPr>
                <w:noProof/>
                <w:webHidden/>
              </w:rPr>
              <w:fldChar w:fldCharType="end"/>
            </w:r>
          </w:hyperlink>
        </w:p>
        <w:p w14:paraId="5735D671" w14:textId="7ED8BA08" w:rsidR="002918F5" w:rsidRDefault="00A54B4D">
          <w:pPr>
            <w:pStyle w:val="TOC2"/>
            <w:tabs>
              <w:tab w:val="right" w:leader="dot" w:pos="9350"/>
            </w:tabs>
            <w:rPr>
              <w:rFonts w:asciiTheme="minorHAnsi" w:eastAsiaTheme="minorEastAsia" w:hAnsiTheme="minorHAnsi" w:cs="Vrinda"/>
              <w:noProof/>
              <w:sz w:val="22"/>
              <w:szCs w:val="28"/>
              <w:lang w:bidi="bn-IN"/>
            </w:rPr>
          </w:pPr>
          <w:hyperlink w:anchor="_Toc123657334" w:history="1">
            <w:r w:rsidR="002918F5" w:rsidRPr="005A7E01">
              <w:rPr>
                <w:rStyle w:val="Hyperlink"/>
                <w:noProof/>
              </w:rPr>
              <w:t>Transportation Standard Requirements</w:t>
            </w:r>
            <w:r w:rsidR="002918F5">
              <w:rPr>
                <w:noProof/>
                <w:webHidden/>
              </w:rPr>
              <w:tab/>
            </w:r>
            <w:r w:rsidR="002918F5">
              <w:rPr>
                <w:noProof/>
                <w:webHidden/>
              </w:rPr>
              <w:fldChar w:fldCharType="begin"/>
            </w:r>
            <w:r w:rsidR="002918F5">
              <w:rPr>
                <w:noProof/>
                <w:webHidden/>
              </w:rPr>
              <w:instrText xml:space="preserve"> PAGEREF _Toc123657334 \h </w:instrText>
            </w:r>
            <w:r w:rsidR="002918F5">
              <w:rPr>
                <w:noProof/>
                <w:webHidden/>
              </w:rPr>
            </w:r>
            <w:r w:rsidR="002918F5">
              <w:rPr>
                <w:noProof/>
                <w:webHidden/>
              </w:rPr>
              <w:fldChar w:fldCharType="separate"/>
            </w:r>
            <w:r w:rsidR="002918F5">
              <w:rPr>
                <w:noProof/>
                <w:webHidden/>
              </w:rPr>
              <w:t>33</w:t>
            </w:r>
            <w:r w:rsidR="002918F5">
              <w:rPr>
                <w:noProof/>
                <w:webHidden/>
              </w:rPr>
              <w:fldChar w:fldCharType="end"/>
            </w:r>
          </w:hyperlink>
        </w:p>
        <w:p w14:paraId="47708564" w14:textId="5CC815C0" w:rsidR="002918F5" w:rsidRDefault="00A54B4D">
          <w:pPr>
            <w:pStyle w:val="TOC2"/>
            <w:tabs>
              <w:tab w:val="right" w:leader="dot" w:pos="9350"/>
            </w:tabs>
            <w:rPr>
              <w:rFonts w:asciiTheme="minorHAnsi" w:eastAsiaTheme="minorEastAsia" w:hAnsiTheme="minorHAnsi" w:cs="Vrinda"/>
              <w:noProof/>
              <w:sz w:val="22"/>
              <w:szCs w:val="28"/>
              <w:lang w:bidi="bn-IN"/>
            </w:rPr>
          </w:pPr>
          <w:hyperlink w:anchor="_Toc123657335" w:history="1">
            <w:r w:rsidR="002918F5" w:rsidRPr="005A7E01">
              <w:rPr>
                <w:rStyle w:val="Hyperlink"/>
                <w:noProof/>
              </w:rPr>
              <w:t>Design of Public Spaces Standard Requirements</w:t>
            </w:r>
            <w:r w:rsidR="002918F5">
              <w:rPr>
                <w:noProof/>
                <w:webHidden/>
              </w:rPr>
              <w:tab/>
            </w:r>
            <w:r w:rsidR="002918F5">
              <w:rPr>
                <w:noProof/>
                <w:webHidden/>
              </w:rPr>
              <w:fldChar w:fldCharType="begin"/>
            </w:r>
            <w:r w:rsidR="002918F5">
              <w:rPr>
                <w:noProof/>
                <w:webHidden/>
              </w:rPr>
              <w:instrText xml:space="preserve"> PAGEREF _Toc123657335 \h </w:instrText>
            </w:r>
            <w:r w:rsidR="002918F5">
              <w:rPr>
                <w:noProof/>
                <w:webHidden/>
              </w:rPr>
            </w:r>
            <w:r w:rsidR="002918F5">
              <w:rPr>
                <w:noProof/>
                <w:webHidden/>
              </w:rPr>
              <w:fldChar w:fldCharType="separate"/>
            </w:r>
            <w:r w:rsidR="002918F5">
              <w:rPr>
                <w:noProof/>
                <w:webHidden/>
              </w:rPr>
              <w:t>37</w:t>
            </w:r>
            <w:r w:rsidR="002918F5">
              <w:rPr>
                <w:noProof/>
                <w:webHidden/>
              </w:rPr>
              <w:fldChar w:fldCharType="end"/>
            </w:r>
          </w:hyperlink>
        </w:p>
        <w:p w14:paraId="42BA2D16" w14:textId="2C64378E" w:rsidR="002918F5" w:rsidRDefault="00A54B4D">
          <w:pPr>
            <w:pStyle w:val="TOC2"/>
            <w:tabs>
              <w:tab w:val="right" w:leader="dot" w:pos="9350"/>
            </w:tabs>
            <w:rPr>
              <w:rFonts w:asciiTheme="minorHAnsi" w:eastAsiaTheme="minorEastAsia" w:hAnsiTheme="minorHAnsi" w:cs="Vrinda"/>
              <w:noProof/>
              <w:sz w:val="22"/>
              <w:szCs w:val="28"/>
              <w:lang w:bidi="bn-IN"/>
            </w:rPr>
          </w:pPr>
          <w:hyperlink w:anchor="_Toc123657336" w:history="1">
            <w:r w:rsidR="002918F5" w:rsidRPr="005A7E01">
              <w:rPr>
                <w:rStyle w:val="Hyperlink"/>
                <w:noProof/>
              </w:rPr>
              <w:t>Appendix A - AODA Advisory Departmental Membership</w:t>
            </w:r>
            <w:r w:rsidR="002918F5">
              <w:rPr>
                <w:noProof/>
                <w:webHidden/>
              </w:rPr>
              <w:tab/>
            </w:r>
            <w:r w:rsidR="002918F5">
              <w:rPr>
                <w:noProof/>
                <w:webHidden/>
              </w:rPr>
              <w:fldChar w:fldCharType="begin"/>
            </w:r>
            <w:r w:rsidR="002918F5">
              <w:rPr>
                <w:noProof/>
                <w:webHidden/>
              </w:rPr>
              <w:instrText xml:space="preserve"> PAGEREF _Toc123657336 \h </w:instrText>
            </w:r>
            <w:r w:rsidR="002918F5">
              <w:rPr>
                <w:noProof/>
                <w:webHidden/>
              </w:rPr>
            </w:r>
            <w:r w:rsidR="002918F5">
              <w:rPr>
                <w:noProof/>
                <w:webHidden/>
              </w:rPr>
              <w:fldChar w:fldCharType="separate"/>
            </w:r>
            <w:r w:rsidR="002918F5">
              <w:rPr>
                <w:noProof/>
                <w:webHidden/>
              </w:rPr>
              <w:t>41</w:t>
            </w:r>
            <w:r w:rsidR="002918F5">
              <w:rPr>
                <w:noProof/>
                <w:webHidden/>
              </w:rPr>
              <w:fldChar w:fldCharType="end"/>
            </w:r>
          </w:hyperlink>
        </w:p>
        <w:p w14:paraId="7B608413" w14:textId="3C1B7D9D" w:rsidR="002918F5" w:rsidRDefault="00A54B4D">
          <w:pPr>
            <w:pStyle w:val="TOC2"/>
            <w:tabs>
              <w:tab w:val="right" w:leader="dot" w:pos="9350"/>
            </w:tabs>
            <w:rPr>
              <w:rFonts w:asciiTheme="minorHAnsi" w:eastAsiaTheme="minorEastAsia" w:hAnsiTheme="minorHAnsi" w:cs="Vrinda"/>
              <w:noProof/>
              <w:sz w:val="22"/>
              <w:szCs w:val="28"/>
              <w:lang w:bidi="bn-IN"/>
            </w:rPr>
          </w:pPr>
          <w:hyperlink w:anchor="_Toc123657337" w:history="1">
            <w:r w:rsidR="002918F5" w:rsidRPr="005A7E01">
              <w:rPr>
                <w:rStyle w:val="Hyperlink"/>
                <w:noProof/>
              </w:rPr>
              <w:t>Appendix B - Related Policies &amp; Procedures</w:t>
            </w:r>
            <w:r w:rsidR="002918F5">
              <w:rPr>
                <w:noProof/>
                <w:webHidden/>
              </w:rPr>
              <w:tab/>
            </w:r>
            <w:r w:rsidR="002918F5">
              <w:rPr>
                <w:noProof/>
                <w:webHidden/>
              </w:rPr>
              <w:fldChar w:fldCharType="begin"/>
            </w:r>
            <w:r w:rsidR="002918F5">
              <w:rPr>
                <w:noProof/>
                <w:webHidden/>
              </w:rPr>
              <w:instrText xml:space="preserve"> PAGEREF _Toc123657337 \h </w:instrText>
            </w:r>
            <w:r w:rsidR="002918F5">
              <w:rPr>
                <w:noProof/>
                <w:webHidden/>
              </w:rPr>
            </w:r>
            <w:r w:rsidR="002918F5">
              <w:rPr>
                <w:noProof/>
                <w:webHidden/>
              </w:rPr>
              <w:fldChar w:fldCharType="separate"/>
            </w:r>
            <w:r w:rsidR="002918F5">
              <w:rPr>
                <w:noProof/>
                <w:webHidden/>
              </w:rPr>
              <w:t>42</w:t>
            </w:r>
            <w:r w:rsidR="002918F5">
              <w:rPr>
                <w:noProof/>
                <w:webHidden/>
              </w:rPr>
              <w:fldChar w:fldCharType="end"/>
            </w:r>
          </w:hyperlink>
        </w:p>
        <w:p w14:paraId="40B7BA00" w14:textId="65221533" w:rsidR="002918F5" w:rsidRDefault="00A54B4D">
          <w:pPr>
            <w:pStyle w:val="TOC3"/>
            <w:tabs>
              <w:tab w:val="right" w:leader="dot" w:pos="9350"/>
            </w:tabs>
            <w:rPr>
              <w:rFonts w:asciiTheme="minorHAnsi" w:eastAsiaTheme="minorEastAsia" w:hAnsiTheme="minorHAnsi" w:cs="Vrinda"/>
              <w:noProof/>
              <w:sz w:val="22"/>
              <w:szCs w:val="28"/>
              <w:lang w:bidi="bn-IN"/>
            </w:rPr>
          </w:pPr>
          <w:hyperlink w:anchor="_Toc123657338" w:history="1">
            <w:r w:rsidR="002918F5" w:rsidRPr="005A7E01">
              <w:rPr>
                <w:rStyle w:val="Hyperlink"/>
                <w:noProof/>
              </w:rPr>
              <w:t>TDSB Strategic Plan</w:t>
            </w:r>
            <w:r w:rsidR="002918F5">
              <w:rPr>
                <w:noProof/>
                <w:webHidden/>
              </w:rPr>
              <w:tab/>
            </w:r>
            <w:r w:rsidR="002918F5">
              <w:rPr>
                <w:noProof/>
                <w:webHidden/>
              </w:rPr>
              <w:fldChar w:fldCharType="begin"/>
            </w:r>
            <w:r w:rsidR="002918F5">
              <w:rPr>
                <w:noProof/>
                <w:webHidden/>
              </w:rPr>
              <w:instrText xml:space="preserve"> PAGEREF _Toc123657338 \h </w:instrText>
            </w:r>
            <w:r w:rsidR="002918F5">
              <w:rPr>
                <w:noProof/>
                <w:webHidden/>
              </w:rPr>
            </w:r>
            <w:r w:rsidR="002918F5">
              <w:rPr>
                <w:noProof/>
                <w:webHidden/>
              </w:rPr>
              <w:fldChar w:fldCharType="separate"/>
            </w:r>
            <w:r w:rsidR="002918F5">
              <w:rPr>
                <w:noProof/>
                <w:webHidden/>
              </w:rPr>
              <w:t>42</w:t>
            </w:r>
            <w:r w:rsidR="002918F5">
              <w:rPr>
                <w:noProof/>
                <w:webHidden/>
              </w:rPr>
              <w:fldChar w:fldCharType="end"/>
            </w:r>
          </w:hyperlink>
        </w:p>
        <w:p w14:paraId="63675775" w14:textId="622A950A" w:rsidR="002918F5" w:rsidRDefault="00A54B4D">
          <w:pPr>
            <w:pStyle w:val="TOC3"/>
            <w:tabs>
              <w:tab w:val="right" w:leader="dot" w:pos="9350"/>
            </w:tabs>
            <w:rPr>
              <w:rFonts w:asciiTheme="minorHAnsi" w:eastAsiaTheme="minorEastAsia" w:hAnsiTheme="minorHAnsi" w:cs="Vrinda"/>
              <w:noProof/>
              <w:sz w:val="22"/>
              <w:szCs w:val="28"/>
              <w:lang w:bidi="bn-IN"/>
            </w:rPr>
          </w:pPr>
          <w:hyperlink w:anchor="_Toc123657339" w:history="1">
            <w:r w:rsidR="002918F5" w:rsidRPr="005A7E01">
              <w:rPr>
                <w:rStyle w:val="Hyperlink"/>
                <w:noProof/>
              </w:rPr>
              <w:t>The Accessibility for Ontarians Act (AODA), 2005</w:t>
            </w:r>
            <w:r w:rsidR="002918F5">
              <w:rPr>
                <w:noProof/>
                <w:webHidden/>
              </w:rPr>
              <w:tab/>
            </w:r>
            <w:r w:rsidR="002918F5">
              <w:rPr>
                <w:noProof/>
                <w:webHidden/>
              </w:rPr>
              <w:fldChar w:fldCharType="begin"/>
            </w:r>
            <w:r w:rsidR="002918F5">
              <w:rPr>
                <w:noProof/>
                <w:webHidden/>
              </w:rPr>
              <w:instrText xml:space="preserve"> PAGEREF _Toc123657339 \h </w:instrText>
            </w:r>
            <w:r w:rsidR="002918F5">
              <w:rPr>
                <w:noProof/>
                <w:webHidden/>
              </w:rPr>
            </w:r>
            <w:r w:rsidR="002918F5">
              <w:rPr>
                <w:noProof/>
                <w:webHidden/>
              </w:rPr>
              <w:fldChar w:fldCharType="separate"/>
            </w:r>
            <w:r w:rsidR="002918F5">
              <w:rPr>
                <w:noProof/>
                <w:webHidden/>
              </w:rPr>
              <w:t>42</w:t>
            </w:r>
            <w:r w:rsidR="002918F5">
              <w:rPr>
                <w:noProof/>
                <w:webHidden/>
              </w:rPr>
              <w:fldChar w:fldCharType="end"/>
            </w:r>
          </w:hyperlink>
        </w:p>
        <w:p w14:paraId="0E930BF5" w14:textId="44EBDBE1" w:rsidR="002918F5" w:rsidRDefault="00A54B4D">
          <w:pPr>
            <w:pStyle w:val="TOC3"/>
            <w:tabs>
              <w:tab w:val="right" w:leader="dot" w:pos="9350"/>
            </w:tabs>
            <w:rPr>
              <w:rFonts w:asciiTheme="minorHAnsi" w:eastAsiaTheme="minorEastAsia" w:hAnsiTheme="minorHAnsi" w:cs="Vrinda"/>
              <w:noProof/>
              <w:sz w:val="22"/>
              <w:szCs w:val="28"/>
              <w:lang w:bidi="bn-IN"/>
            </w:rPr>
          </w:pPr>
          <w:hyperlink w:anchor="_Toc123657340" w:history="1">
            <w:r w:rsidR="002918F5" w:rsidRPr="005A7E01">
              <w:rPr>
                <w:rStyle w:val="Hyperlink"/>
                <w:noProof/>
              </w:rPr>
              <w:t>Accessibility Policies and Procedures</w:t>
            </w:r>
            <w:r w:rsidR="002918F5">
              <w:rPr>
                <w:noProof/>
                <w:webHidden/>
              </w:rPr>
              <w:tab/>
            </w:r>
            <w:r w:rsidR="002918F5">
              <w:rPr>
                <w:noProof/>
                <w:webHidden/>
              </w:rPr>
              <w:fldChar w:fldCharType="begin"/>
            </w:r>
            <w:r w:rsidR="002918F5">
              <w:rPr>
                <w:noProof/>
                <w:webHidden/>
              </w:rPr>
              <w:instrText xml:space="preserve"> PAGEREF _Toc123657340 \h </w:instrText>
            </w:r>
            <w:r w:rsidR="002918F5">
              <w:rPr>
                <w:noProof/>
                <w:webHidden/>
              </w:rPr>
            </w:r>
            <w:r w:rsidR="002918F5">
              <w:rPr>
                <w:noProof/>
                <w:webHidden/>
              </w:rPr>
              <w:fldChar w:fldCharType="separate"/>
            </w:r>
            <w:r w:rsidR="002918F5">
              <w:rPr>
                <w:noProof/>
                <w:webHidden/>
              </w:rPr>
              <w:t>42</w:t>
            </w:r>
            <w:r w:rsidR="002918F5">
              <w:rPr>
                <w:noProof/>
                <w:webHidden/>
              </w:rPr>
              <w:fldChar w:fldCharType="end"/>
            </w:r>
          </w:hyperlink>
        </w:p>
        <w:p w14:paraId="3A3E716C" w14:textId="26753EAF" w:rsidR="002918F5" w:rsidRDefault="00A54B4D">
          <w:pPr>
            <w:pStyle w:val="TOC3"/>
            <w:tabs>
              <w:tab w:val="right" w:leader="dot" w:pos="9350"/>
            </w:tabs>
            <w:rPr>
              <w:rFonts w:asciiTheme="minorHAnsi" w:eastAsiaTheme="minorEastAsia" w:hAnsiTheme="minorHAnsi" w:cs="Vrinda"/>
              <w:noProof/>
              <w:sz w:val="22"/>
              <w:szCs w:val="28"/>
              <w:lang w:bidi="bn-IN"/>
            </w:rPr>
          </w:pPr>
          <w:hyperlink w:anchor="_Toc123657341" w:history="1">
            <w:r w:rsidR="002918F5" w:rsidRPr="005A7E01">
              <w:rPr>
                <w:rStyle w:val="Hyperlink"/>
                <w:noProof/>
              </w:rPr>
              <w:t>Equity Policy and Procedure</w:t>
            </w:r>
            <w:r w:rsidR="002918F5">
              <w:rPr>
                <w:noProof/>
                <w:webHidden/>
              </w:rPr>
              <w:tab/>
            </w:r>
            <w:r w:rsidR="002918F5">
              <w:rPr>
                <w:noProof/>
                <w:webHidden/>
              </w:rPr>
              <w:fldChar w:fldCharType="begin"/>
            </w:r>
            <w:r w:rsidR="002918F5">
              <w:rPr>
                <w:noProof/>
                <w:webHidden/>
              </w:rPr>
              <w:instrText xml:space="preserve"> PAGEREF _Toc123657341 \h </w:instrText>
            </w:r>
            <w:r w:rsidR="002918F5">
              <w:rPr>
                <w:noProof/>
                <w:webHidden/>
              </w:rPr>
            </w:r>
            <w:r w:rsidR="002918F5">
              <w:rPr>
                <w:noProof/>
                <w:webHidden/>
              </w:rPr>
              <w:fldChar w:fldCharType="separate"/>
            </w:r>
            <w:r w:rsidR="002918F5">
              <w:rPr>
                <w:noProof/>
                <w:webHidden/>
              </w:rPr>
              <w:t>42</w:t>
            </w:r>
            <w:r w:rsidR="002918F5">
              <w:rPr>
                <w:noProof/>
                <w:webHidden/>
              </w:rPr>
              <w:fldChar w:fldCharType="end"/>
            </w:r>
          </w:hyperlink>
        </w:p>
        <w:p w14:paraId="089217A7" w14:textId="78FA1EB6" w:rsidR="002918F5" w:rsidRDefault="00A54B4D">
          <w:pPr>
            <w:pStyle w:val="TOC3"/>
            <w:tabs>
              <w:tab w:val="right" w:leader="dot" w:pos="9350"/>
            </w:tabs>
            <w:rPr>
              <w:rFonts w:asciiTheme="minorHAnsi" w:eastAsiaTheme="minorEastAsia" w:hAnsiTheme="minorHAnsi" w:cs="Vrinda"/>
              <w:noProof/>
              <w:sz w:val="22"/>
              <w:szCs w:val="28"/>
              <w:lang w:bidi="bn-IN"/>
            </w:rPr>
          </w:pPr>
          <w:hyperlink w:anchor="_Toc123657342" w:history="1">
            <w:r w:rsidR="002918F5" w:rsidRPr="005A7E01">
              <w:rPr>
                <w:rStyle w:val="Hyperlink"/>
                <w:noProof/>
              </w:rPr>
              <w:t>Human Rights Policies and Procedures</w:t>
            </w:r>
            <w:r w:rsidR="002918F5">
              <w:rPr>
                <w:noProof/>
                <w:webHidden/>
              </w:rPr>
              <w:tab/>
            </w:r>
            <w:r w:rsidR="002918F5">
              <w:rPr>
                <w:noProof/>
                <w:webHidden/>
              </w:rPr>
              <w:fldChar w:fldCharType="begin"/>
            </w:r>
            <w:r w:rsidR="002918F5">
              <w:rPr>
                <w:noProof/>
                <w:webHidden/>
              </w:rPr>
              <w:instrText xml:space="preserve"> PAGEREF _Toc123657342 \h </w:instrText>
            </w:r>
            <w:r w:rsidR="002918F5">
              <w:rPr>
                <w:noProof/>
                <w:webHidden/>
              </w:rPr>
            </w:r>
            <w:r w:rsidR="002918F5">
              <w:rPr>
                <w:noProof/>
                <w:webHidden/>
              </w:rPr>
              <w:fldChar w:fldCharType="separate"/>
            </w:r>
            <w:r w:rsidR="002918F5">
              <w:rPr>
                <w:noProof/>
                <w:webHidden/>
              </w:rPr>
              <w:t>42</w:t>
            </w:r>
            <w:r w:rsidR="002918F5">
              <w:rPr>
                <w:noProof/>
                <w:webHidden/>
              </w:rPr>
              <w:fldChar w:fldCharType="end"/>
            </w:r>
          </w:hyperlink>
        </w:p>
        <w:p w14:paraId="67A205DB" w14:textId="2310B6E7" w:rsidR="002918F5" w:rsidRDefault="00A54B4D">
          <w:pPr>
            <w:pStyle w:val="TOC3"/>
            <w:tabs>
              <w:tab w:val="right" w:leader="dot" w:pos="9350"/>
            </w:tabs>
            <w:rPr>
              <w:rFonts w:asciiTheme="minorHAnsi" w:eastAsiaTheme="minorEastAsia" w:hAnsiTheme="minorHAnsi" w:cs="Vrinda"/>
              <w:noProof/>
              <w:sz w:val="22"/>
              <w:szCs w:val="28"/>
              <w:lang w:bidi="bn-IN"/>
            </w:rPr>
          </w:pPr>
          <w:hyperlink w:anchor="_Toc123657343" w:history="1">
            <w:r w:rsidR="002918F5" w:rsidRPr="005A7E01">
              <w:rPr>
                <w:rStyle w:val="Hyperlink"/>
                <w:noProof/>
              </w:rPr>
              <w:t>Transportation Policy and Procedure</w:t>
            </w:r>
            <w:r w:rsidR="002918F5">
              <w:rPr>
                <w:noProof/>
                <w:webHidden/>
              </w:rPr>
              <w:tab/>
            </w:r>
            <w:r w:rsidR="002918F5">
              <w:rPr>
                <w:noProof/>
                <w:webHidden/>
              </w:rPr>
              <w:fldChar w:fldCharType="begin"/>
            </w:r>
            <w:r w:rsidR="002918F5">
              <w:rPr>
                <w:noProof/>
                <w:webHidden/>
              </w:rPr>
              <w:instrText xml:space="preserve"> PAGEREF _Toc123657343 \h </w:instrText>
            </w:r>
            <w:r w:rsidR="002918F5">
              <w:rPr>
                <w:noProof/>
                <w:webHidden/>
              </w:rPr>
            </w:r>
            <w:r w:rsidR="002918F5">
              <w:rPr>
                <w:noProof/>
                <w:webHidden/>
              </w:rPr>
              <w:fldChar w:fldCharType="separate"/>
            </w:r>
            <w:r w:rsidR="002918F5">
              <w:rPr>
                <w:noProof/>
                <w:webHidden/>
              </w:rPr>
              <w:t>43</w:t>
            </w:r>
            <w:r w:rsidR="002918F5">
              <w:rPr>
                <w:noProof/>
                <w:webHidden/>
              </w:rPr>
              <w:fldChar w:fldCharType="end"/>
            </w:r>
          </w:hyperlink>
        </w:p>
        <w:p w14:paraId="72286FF6" w14:textId="4DC7987F" w:rsidR="00222B04" w:rsidRDefault="00174C98" w:rsidP="002E7A8A">
          <w:pPr>
            <w:rPr>
              <w:noProof/>
            </w:rPr>
          </w:pPr>
          <w:r>
            <w:rPr>
              <w:noProof/>
            </w:rPr>
            <w:lastRenderedPageBreak/>
            <w:fldChar w:fldCharType="end"/>
          </w:r>
        </w:p>
      </w:sdtContent>
    </w:sdt>
    <w:p w14:paraId="528A180F" w14:textId="5695931D" w:rsidR="00B33328" w:rsidRDefault="00017A04" w:rsidP="00075005">
      <w:pPr>
        <w:pStyle w:val="Heading1"/>
      </w:pPr>
      <w:bookmarkStart w:id="2" w:name="_Toc72245420"/>
      <w:bookmarkStart w:id="3" w:name="_Toc123657325"/>
      <w:bookmarkStart w:id="4" w:name="_Hlk72245623"/>
      <w:r>
        <w:t xml:space="preserve">TDSB Multi-Year Accessibility Plan (MYAP) </w:t>
      </w:r>
      <w:r w:rsidRPr="003C361F">
        <w:rPr>
          <w:szCs w:val="36"/>
        </w:rPr>
        <w:t>2020-2025</w:t>
      </w:r>
      <w:bookmarkEnd w:id="2"/>
      <w:bookmarkEnd w:id="3"/>
      <w:r w:rsidRPr="55E388A3">
        <w:rPr>
          <w:sz w:val="28"/>
          <w:szCs w:val="28"/>
        </w:rPr>
        <w:t xml:space="preserve"> </w:t>
      </w:r>
    </w:p>
    <w:p w14:paraId="731355B3" w14:textId="77777777" w:rsidR="4C0EAF7C" w:rsidRDefault="4C0EAF7C" w:rsidP="55E388A3">
      <w:pPr>
        <w:rPr>
          <w:b/>
          <w:bCs/>
          <w:szCs w:val="28"/>
        </w:rPr>
      </w:pPr>
      <w:r w:rsidRPr="55E388A3">
        <w:rPr>
          <w:b/>
          <w:bCs/>
          <w:szCs w:val="28"/>
        </w:rPr>
        <w:t>For Review By:</w:t>
      </w:r>
    </w:p>
    <w:p w14:paraId="47CBAF0F" w14:textId="33D1E034" w:rsidR="4C0EAF7C" w:rsidRDefault="4C0EAF7C" w:rsidP="00032C1F">
      <w:pPr>
        <w:numPr>
          <w:ilvl w:val="0"/>
          <w:numId w:val="6"/>
        </w:numPr>
        <w:spacing w:before="60" w:after="120" w:line="288" w:lineRule="auto"/>
      </w:pPr>
      <w:r>
        <w:t>Executive Counci</w:t>
      </w:r>
      <w:r w:rsidR="6218F8CC">
        <w:t>l (completed)</w:t>
      </w:r>
    </w:p>
    <w:p w14:paraId="6C07B62D" w14:textId="606188EE" w:rsidR="4C0EAF7C" w:rsidRDefault="4C0EAF7C" w:rsidP="00032C1F">
      <w:pPr>
        <w:numPr>
          <w:ilvl w:val="0"/>
          <w:numId w:val="6"/>
        </w:numPr>
        <w:spacing w:before="60" w:after="120" w:line="288" w:lineRule="auto"/>
      </w:pPr>
      <w:r>
        <w:t>AODA Internal Advisory</w:t>
      </w:r>
      <w:r w:rsidR="5CCE5193">
        <w:t xml:space="preserve"> (completed)</w:t>
      </w:r>
    </w:p>
    <w:p w14:paraId="7EE4D37B" w14:textId="77777777" w:rsidR="4C0EAF7C" w:rsidRDefault="4C0EAF7C" w:rsidP="00032C1F">
      <w:pPr>
        <w:numPr>
          <w:ilvl w:val="0"/>
          <w:numId w:val="6"/>
        </w:numPr>
        <w:spacing w:before="60" w:after="120" w:line="288" w:lineRule="auto"/>
      </w:pPr>
      <w:r>
        <w:t>Special Education Advisory Committee (SEAC)</w:t>
      </w:r>
    </w:p>
    <w:p w14:paraId="1D4A83A1" w14:textId="77777777" w:rsidR="00B33328" w:rsidRDefault="00017A04" w:rsidP="00F7042F">
      <w:pPr>
        <w:pStyle w:val="Heading2"/>
      </w:pPr>
      <w:bookmarkStart w:id="5" w:name="_heading=h.drpnm94y5jb1"/>
      <w:bookmarkStart w:id="6" w:name="_Toc72245421"/>
      <w:bookmarkStart w:id="7" w:name="_Toc123657326"/>
      <w:bookmarkEnd w:id="5"/>
      <w:r>
        <w:t>Introduction</w:t>
      </w:r>
      <w:bookmarkEnd w:id="6"/>
      <w:bookmarkEnd w:id="7"/>
      <w:r>
        <w:t xml:space="preserve"> </w:t>
      </w:r>
    </w:p>
    <w:p w14:paraId="4EA87D79" w14:textId="77777777" w:rsidR="00B33328" w:rsidRDefault="00017A04">
      <w:pPr>
        <w:spacing w:after="264" w:line="265" w:lineRule="auto"/>
        <w:ind w:left="10"/>
        <w:jc w:val="both"/>
      </w:pPr>
      <w:r>
        <w:t>Our goal is to​ improve access to TDSB education services by removing physical and attitudinal barriers so that staff and students with disabilities can fully participate; learn and work to their full potential.</w:t>
      </w:r>
    </w:p>
    <w:p w14:paraId="30E25776" w14:textId="77777777" w:rsidR="00B33328" w:rsidRDefault="00017A04">
      <w:r>
        <w:t>The TDSB Multi-Year Accessibility Plan (MYAP) in alignment with the Accessibility for Ontarians with Disabilities Act, the Board’s Multi-Year Strategic Plan, Human Rights and Equity Policies; outlines the steps the Board will take to</w:t>
      </w:r>
      <w:r>
        <w:rPr>
          <w:highlight w:val="white"/>
        </w:rPr>
        <w:t xml:space="preserve"> remove and prevent barriers to accessibility.</w:t>
      </w:r>
    </w:p>
    <w:p w14:paraId="76420ECC" w14:textId="77777777" w:rsidR="00B33328" w:rsidRDefault="00017A04" w:rsidP="00F7042F">
      <w:pPr>
        <w:pStyle w:val="Heading2"/>
      </w:pPr>
      <w:bookmarkStart w:id="8" w:name="_heading=h.xvyvcsyd3b37" w:colFirst="0" w:colLast="0"/>
      <w:bookmarkStart w:id="9" w:name="_Toc72245422"/>
      <w:bookmarkStart w:id="10" w:name="_Toc123657327"/>
      <w:bookmarkEnd w:id="8"/>
      <w:r>
        <w:t>The Accessibility for Ontarians with Disabilities Act</w:t>
      </w:r>
      <w:bookmarkEnd w:id="9"/>
      <w:bookmarkEnd w:id="10"/>
    </w:p>
    <w:p w14:paraId="5F3EAC82" w14:textId="77777777" w:rsidR="00B33328" w:rsidRDefault="00017A04">
      <w:pPr>
        <w:ind w:left="-5"/>
      </w:pPr>
      <w:r>
        <w:t>The Accessibility for Ontarians with Disabilities Act, 2005 (AODA) is an Ontario law mandating that organizations must follow standards to become more accessible to people with disabilities. The goal is for the province to be fully accessible by 2025. All levels of government, private sectors and non-profit organizations must comply with this legislation. The purpose of the AODA is to develop, implement and enforce accessibility standards or rules so that all Ontarians will benefit from accessible services, programs, spaces</w:t>
      </w:r>
      <w:r w:rsidR="21940B28">
        <w:t>,</w:t>
      </w:r>
      <w:r>
        <w:t xml:space="preserve"> and employment. The standards - designed to be implemented over time and by year 2025 - are intended to help organizations prevent or remove barriers that limit the things people with disabilities can do, the places they can go, and the attitudes of service providers toward them. </w:t>
      </w:r>
    </w:p>
    <w:p w14:paraId="026CCF92" w14:textId="77777777" w:rsidR="00B33328" w:rsidRDefault="00017A04">
      <w:pPr>
        <w:ind w:left="-5"/>
      </w:pPr>
      <w:r>
        <w:t xml:space="preserve">The AODA is made up of five Standards, as well as some general requirements. Deadlines for compliance began as of January 1, 2010. </w:t>
      </w:r>
    </w:p>
    <w:p w14:paraId="2363CD70" w14:textId="77777777" w:rsidR="00B33328" w:rsidRDefault="00017A04">
      <w:bookmarkStart w:id="11" w:name="STANDARDS"/>
      <w:bookmarkEnd w:id="11"/>
      <w:r>
        <w:lastRenderedPageBreak/>
        <w:t>AODA Standards are organized into the following 5 categories:</w:t>
      </w:r>
      <w:bookmarkEnd w:id="4"/>
    </w:p>
    <w:p w14:paraId="46CCFA69" w14:textId="77777777" w:rsidR="00B33328" w:rsidRDefault="00A54B4D" w:rsidP="00364635">
      <w:pPr>
        <w:numPr>
          <w:ilvl w:val="0"/>
          <w:numId w:val="2"/>
        </w:numPr>
        <w:pBdr>
          <w:top w:val="nil"/>
          <w:left w:val="nil"/>
          <w:bottom w:val="nil"/>
          <w:right w:val="nil"/>
          <w:between w:val="nil"/>
        </w:pBdr>
        <w:spacing w:before="60" w:after="60" w:line="240" w:lineRule="auto"/>
        <w:ind w:left="714" w:hanging="357"/>
        <w:rPr>
          <w:color w:val="000000"/>
        </w:rPr>
      </w:pPr>
      <w:hyperlink w:anchor="_General_Accessibility_and" w:history="1">
        <w:r w:rsidR="00017A04" w:rsidRPr="00666110">
          <w:rPr>
            <w:rStyle w:val="Hyperlink"/>
          </w:rPr>
          <w:t>Customer Service Standard</w:t>
        </w:r>
      </w:hyperlink>
    </w:p>
    <w:p w14:paraId="40AF6BE1" w14:textId="77777777" w:rsidR="00B33328" w:rsidRDefault="00A54B4D" w:rsidP="00364635">
      <w:pPr>
        <w:numPr>
          <w:ilvl w:val="0"/>
          <w:numId w:val="2"/>
        </w:numPr>
        <w:pBdr>
          <w:top w:val="nil"/>
          <w:left w:val="nil"/>
          <w:bottom w:val="nil"/>
          <w:right w:val="nil"/>
          <w:between w:val="nil"/>
        </w:pBdr>
        <w:spacing w:before="60" w:after="60" w:line="240" w:lineRule="auto"/>
        <w:ind w:left="714" w:hanging="357"/>
        <w:rPr>
          <w:color w:val="000000"/>
        </w:rPr>
      </w:pPr>
      <w:hyperlink w:anchor="_Information_&amp;_Communications" w:history="1">
        <w:r w:rsidR="00017A04" w:rsidRPr="00666110">
          <w:rPr>
            <w:rStyle w:val="Hyperlink"/>
          </w:rPr>
          <w:t>Information and Communication Standard</w:t>
        </w:r>
      </w:hyperlink>
    </w:p>
    <w:p w14:paraId="24CA797F" w14:textId="77777777" w:rsidR="00B33328" w:rsidRDefault="00A54B4D" w:rsidP="00364635">
      <w:pPr>
        <w:numPr>
          <w:ilvl w:val="0"/>
          <w:numId w:val="2"/>
        </w:numPr>
        <w:pBdr>
          <w:top w:val="nil"/>
          <w:left w:val="nil"/>
          <w:bottom w:val="nil"/>
          <w:right w:val="nil"/>
          <w:between w:val="nil"/>
        </w:pBdr>
        <w:spacing w:before="60" w:after="60" w:line="240" w:lineRule="auto"/>
        <w:ind w:left="714" w:hanging="357"/>
        <w:rPr>
          <w:color w:val="000000"/>
        </w:rPr>
      </w:pPr>
      <w:hyperlink w:anchor="_Employment_Standard_Requirements" w:history="1">
        <w:r w:rsidR="00017A04" w:rsidRPr="00666110">
          <w:rPr>
            <w:rStyle w:val="Hyperlink"/>
          </w:rPr>
          <w:t>Employment Standard</w:t>
        </w:r>
      </w:hyperlink>
    </w:p>
    <w:p w14:paraId="06A3C00D" w14:textId="77777777" w:rsidR="00B33328" w:rsidRDefault="00A54B4D" w:rsidP="00364635">
      <w:pPr>
        <w:numPr>
          <w:ilvl w:val="0"/>
          <w:numId w:val="2"/>
        </w:numPr>
        <w:pBdr>
          <w:top w:val="nil"/>
          <w:left w:val="nil"/>
          <w:bottom w:val="nil"/>
          <w:right w:val="nil"/>
          <w:between w:val="nil"/>
        </w:pBdr>
        <w:spacing w:before="60" w:after="60" w:line="240" w:lineRule="auto"/>
        <w:ind w:left="714" w:hanging="357"/>
        <w:rPr>
          <w:color w:val="000000"/>
        </w:rPr>
      </w:pPr>
      <w:hyperlink w:anchor="_Transportation_Standard_Requirement" w:history="1">
        <w:r w:rsidR="00017A04" w:rsidRPr="00666110">
          <w:rPr>
            <w:rStyle w:val="Hyperlink"/>
          </w:rPr>
          <w:t>Transportation Standard</w:t>
        </w:r>
      </w:hyperlink>
    </w:p>
    <w:p w14:paraId="530B6E11" w14:textId="77777777" w:rsidR="00B33328" w:rsidRDefault="00A54B4D" w:rsidP="00364635">
      <w:pPr>
        <w:numPr>
          <w:ilvl w:val="0"/>
          <w:numId w:val="2"/>
        </w:numPr>
        <w:pBdr>
          <w:top w:val="nil"/>
          <w:left w:val="nil"/>
          <w:bottom w:val="nil"/>
          <w:right w:val="nil"/>
          <w:between w:val="nil"/>
        </w:pBdr>
        <w:spacing w:before="60" w:after="60" w:line="240" w:lineRule="auto"/>
        <w:ind w:left="714" w:hanging="357"/>
        <w:rPr>
          <w:color w:val="000000"/>
        </w:rPr>
      </w:pPr>
      <w:hyperlink w:anchor="_Design_of_Public" w:history="1">
        <w:r w:rsidR="00017A04" w:rsidRPr="00666110">
          <w:rPr>
            <w:rStyle w:val="Hyperlink"/>
          </w:rPr>
          <w:t>Design of Public Spaces Standard</w:t>
        </w:r>
      </w:hyperlink>
    </w:p>
    <w:p w14:paraId="788A569E" w14:textId="77777777" w:rsidR="00B33328" w:rsidRDefault="00B33328"/>
    <w:p w14:paraId="6E29E06F" w14:textId="77777777" w:rsidR="00B33328" w:rsidRDefault="00017A04">
      <w:r>
        <w:t>The AODA Standards are part of the Integrated Accessibility Standards Regulation (IASR). The IASR includes, in addition to requirements specific to each standard, the following general requirements:</w:t>
      </w:r>
    </w:p>
    <w:p w14:paraId="5793F809" w14:textId="77777777" w:rsidR="00B33328" w:rsidRPr="00F174AC" w:rsidRDefault="00017A04" w:rsidP="00E70BC6">
      <w:pPr>
        <w:pStyle w:val="ListParagraph"/>
        <w:numPr>
          <w:ilvl w:val="0"/>
          <w:numId w:val="23"/>
        </w:numPr>
        <w:spacing w:after="42" w:line="265" w:lineRule="auto"/>
      </w:pPr>
      <w:r w:rsidRPr="00F174AC">
        <w:t>Provide training to staff and volunteers</w:t>
      </w:r>
    </w:p>
    <w:p w14:paraId="629F58E5" w14:textId="77777777" w:rsidR="00B33328" w:rsidRPr="00F174AC" w:rsidRDefault="00017A04" w:rsidP="00E70BC6">
      <w:pPr>
        <w:pStyle w:val="ListParagraph"/>
        <w:numPr>
          <w:ilvl w:val="0"/>
          <w:numId w:val="23"/>
        </w:numPr>
        <w:spacing w:after="42" w:line="265" w:lineRule="auto"/>
      </w:pPr>
      <w:r w:rsidRPr="00F174AC">
        <w:t>Develop an accessibility policy</w:t>
      </w:r>
    </w:p>
    <w:p w14:paraId="16222B0D" w14:textId="77777777" w:rsidR="00B33328" w:rsidRPr="00F174AC" w:rsidRDefault="00017A04" w:rsidP="00E70BC6">
      <w:pPr>
        <w:pStyle w:val="ListParagraph"/>
        <w:numPr>
          <w:ilvl w:val="0"/>
          <w:numId w:val="23"/>
        </w:numPr>
        <w:spacing w:after="42" w:line="265" w:lineRule="auto"/>
      </w:pPr>
      <w:r w:rsidRPr="00F174AC">
        <w:t>Create a multi-year accessibility plan and update it every five years</w:t>
      </w:r>
    </w:p>
    <w:p w14:paraId="37DA4DBE" w14:textId="77777777" w:rsidR="00B33328" w:rsidRPr="00F174AC" w:rsidRDefault="00017A04" w:rsidP="00E70BC6">
      <w:pPr>
        <w:pStyle w:val="ListParagraph"/>
        <w:numPr>
          <w:ilvl w:val="0"/>
          <w:numId w:val="23"/>
        </w:numPr>
        <w:spacing w:after="42" w:line="265" w:lineRule="auto"/>
      </w:pPr>
      <w:r w:rsidRPr="00F174AC">
        <w:t>Consider accessibility in procurement and when designing or purchasing self-service kiosks</w:t>
      </w:r>
    </w:p>
    <w:p w14:paraId="10B3B075" w14:textId="77777777" w:rsidR="00B33328" w:rsidRPr="00075005" w:rsidRDefault="00017A04" w:rsidP="00FE2CFF">
      <w:pPr>
        <w:pStyle w:val="Heading3"/>
      </w:pPr>
      <w:bookmarkStart w:id="12" w:name="_heading=h.rvmzvchkhlxb" w:colFirst="0" w:colLast="0"/>
      <w:bookmarkStart w:id="13" w:name="_Toc72245423"/>
      <w:bookmarkStart w:id="14" w:name="_Toc123657328"/>
      <w:bookmarkEnd w:id="12"/>
      <w:r>
        <w:t>Context</w:t>
      </w:r>
      <w:bookmarkEnd w:id="13"/>
      <w:bookmarkEnd w:id="14"/>
    </w:p>
    <w:p w14:paraId="588524B6" w14:textId="77777777" w:rsidR="00B33328" w:rsidRDefault="00017A04">
      <w:pPr>
        <w:spacing w:after="112" w:line="328" w:lineRule="auto"/>
        <w:ind w:left="-5"/>
      </w:pPr>
      <w:r>
        <w:t xml:space="preserve">The Board has made significant progress in meeting AODA target dates and the updated MYAP for years 2020-2025 reflect our current reality. The review and update of the MYAP is being carried out during COVID-19 </w:t>
      </w:r>
      <w:r w:rsidR="00194769">
        <w:t>-</w:t>
      </w:r>
      <w:r>
        <w:t xml:space="preserve"> a global health pandemic. Living and working in the COVID-19 era has created the need for 24-hr, 7 days-a-week, online communications for the entire TDSB community (i.e</w:t>
      </w:r>
      <w:r w:rsidR="7EE3B432">
        <w:t>.,</w:t>
      </w:r>
      <w:r>
        <w:t xml:space="preserve"> staff, students, teachers, parents, vendors, academic, stakeholders and government partners). </w:t>
      </w:r>
      <w:r>
        <w:rPr>
          <w:highlight w:val="white"/>
        </w:rPr>
        <w:t xml:space="preserve">We serve approximately 247,000 students in 583 schools throughout Toronto, and more than 130,000 life-long learners in our Adult and Continuing Education programs. </w:t>
      </w:r>
      <w:r>
        <w:t xml:space="preserve">Accounting parents, family members, our business and government partners we are communicating with hundreds of thousands of people </w:t>
      </w:r>
      <w:proofErr w:type="gramStart"/>
      <w:r>
        <w:t>on a daily basis</w:t>
      </w:r>
      <w:proofErr w:type="gramEnd"/>
      <w:r>
        <w:t>. ​On an ordinary day</w:t>
      </w:r>
      <w:r w:rsidR="7516E385">
        <w:t>,</w:t>
      </w:r>
      <w:r>
        <w:t xml:space="preserve"> our website alone accounts for 24,729 unique </w:t>
      </w:r>
      <w:proofErr w:type="gramStart"/>
      <w:r>
        <w:t>visitors</w:t>
      </w:r>
      <w:proofErr w:type="gramEnd"/>
      <w:r>
        <w:t xml:space="preserve"> vs 8,938 pre-COVID-19. Consequently, it is </w:t>
      </w:r>
      <w:r>
        <w:lastRenderedPageBreak/>
        <w:t xml:space="preserve">important to ensure that no person is left behind online. Our ​ focus on ensuring that every student receives equitable access to programs, resources and opportunities means ensuring accessible digital services for all has never been more​ important. </w:t>
      </w:r>
    </w:p>
    <w:p w14:paraId="06DE3A67" w14:textId="77777777" w:rsidR="00B33328" w:rsidRDefault="00017A04" w:rsidP="00FE2CFF">
      <w:pPr>
        <w:pStyle w:val="Heading3"/>
      </w:pPr>
      <w:bookmarkStart w:id="15" w:name="_heading=h.llvmenwjs16h" w:colFirst="0" w:colLast="0"/>
      <w:bookmarkStart w:id="16" w:name="_Toc72245424"/>
      <w:bookmarkStart w:id="17" w:name="_Toc123657329"/>
      <w:bookmarkEnd w:id="15"/>
      <w:r>
        <w:t>We will achieve our goal of ​improving access by:</w:t>
      </w:r>
      <w:bookmarkEnd w:id="16"/>
      <w:bookmarkEnd w:id="17"/>
    </w:p>
    <w:p w14:paraId="1673448E" w14:textId="77777777" w:rsidR="00B33328" w:rsidRDefault="00017A04" w:rsidP="00FE2CFF">
      <w:pPr>
        <w:pStyle w:val="ListParagraph"/>
        <w:numPr>
          <w:ilvl w:val="0"/>
          <w:numId w:val="20"/>
        </w:numPr>
        <w:spacing w:after="42" w:line="265" w:lineRule="auto"/>
      </w:pPr>
      <w:r>
        <w:t>Creating a five-year Multi-Year Accessibility Plan (MYAP) from 2020-</w:t>
      </w:r>
      <w:r w:rsidR="00075005">
        <w:t>2025 in</w:t>
      </w:r>
      <w:r>
        <w:t xml:space="preserve"> alignment with the Board’s Multi-year Strategic Plan and The Accessibility of Ontarians </w:t>
      </w:r>
      <w:r w:rsidR="0D197F2B">
        <w:t>w</w:t>
      </w:r>
      <w:r w:rsidR="00075005">
        <w:t>ith</w:t>
      </w:r>
      <w:r>
        <w:t xml:space="preserve"> Disabilities Act (AODA) </w:t>
      </w:r>
    </w:p>
    <w:p w14:paraId="5F19CBD5" w14:textId="77777777" w:rsidR="00B33328" w:rsidRDefault="00017A04" w:rsidP="00FE2CFF">
      <w:pPr>
        <w:pStyle w:val="ListParagraph"/>
        <w:numPr>
          <w:ilvl w:val="0"/>
          <w:numId w:val="20"/>
        </w:numPr>
        <w:spacing w:after="42" w:line="265" w:lineRule="auto"/>
      </w:pPr>
      <w:r>
        <w:t>Developing a new set of Accessibility Principles and Standards that are aligned with the Board’s Equity Policy and the Ontario Human Rights Commission (OHRC) disability rights objectives (e.g</w:t>
      </w:r>
      <w:r w:rsidR="59393E04">
        <w:t>.,</w:t>
      </w:r>
      <w:r>
        <w:t xml:space="preserve"> OHRC policy for Accessible Education for Students with Disabilities) (See Appendix B for links to related policies)</w:t>
      </w:r>
    </w:p>
    <w:p w14:paraId="7BAD98D2" w14:textId="77777777" w:rsidR="00B33328" w:rsidRDefault="00017A04" w:rsidP="00FE2CFF">
      <w:pPr>
        <w:pStyle w:val="ListParagraph"/>
        <w:numPr>
          <w:ilvl w:val="0"/>
          <w:numId w:val="20"/>
        </w:numPr>
        <w:spacing w:after="42" w:line="265" w:lineRule="auto"/>
      </w:pPr>
      <w:r>
        <w:t xml:space="preserve">Developing an Evaluation and Monitoring strategy in collaboration with Research, Information Systems, IT and key business and operations stakeholders to measure the effectiveness of the Multi-Year Accessibility Plan and identify gaps and barriers and remedy as needed </w:t>
      </w:r>
    </w:p>
    <w:p w14:paraId="4DCCA673" w14:textId="77777777" w:rsidR="00B33328" w:rsidRDefault="00017A04" w:rsidP="00FE2CFF">
      <w:pPr>
        <w:pStyle w:val="ListParagraph"/>
        <w:numPr>
          <w:ilvl w:val="0"/>
          <w:numId w:val="20"/>
        </w:numPr>
        <w:spacing w:after="55" w:line="265" w:lineRule="auto"/>
      </w:pPr>
      <w:r>
        <w:t xml:space="preserve">Developing Training Tools and Resources for TDSB staff to support an accessible education system </w:t>
      </w:r>
    </w:p>
    <w:p w14:paraId="3F1A74DA" w14:textId="77777777" w:rsidR="00B33328" w:rsidRDefault="00017A04" w:rsidP="00FE2CFF">
      <w:pPr>
        <w:pStyle w:val="ListParagraph"/>
        <w:numPr>
          <w:ilvl w:val="0"/>
          <w:numId w:val="20"/>
        </w:numPr>
        <w:spacing w:after="42" w:line="265" w:lineRule="auto"/>
      </w:pPr>
      <w:r>
        <w:t>Establishing Collaborative working relationships with key departments in an effort to break down barriers and silos (i.e., Human Rights Office, Special Education, Equity Wellbeing and School Improvement, Indigenous Education, Facilities and Planning, Business Operations and Service Excellence,</w:t>
      </w:r>
      <w:r w:rsidR="00075005">
        <w:t xml:space="preserve"> </w:t>
      </w:r>
      <w:r>
        <w:t xml:space="preserve">Information Technology,  Government, Public and Community Relations, Web Services, Professional Learning, Legal Services,  Research, Employment Equity as well as Community Advisory Groups (i.e., Special Education Advisory Committee). </w:t>
      </w:r>
    </w:p>
    <w:p w14:paraId="3A6E890B" w14:textId="77777777" w:rsidR="00364635" w:rsidRDefault="00364635">
      <w:pPr>
        <w:rPr>
          <w:rFonts w:eastAsiaTheme="majorEastAsia" w:cstheme="majorBidi"/>
          <w:b/>
          <w:color w:val="000000" w:themeColor="text1"/>
        </w:rPr>
      </w:pPr>
      <w:bookmarkStart w:id="18" w:name="_Toc72245425"/>
      <w:r>
        <w:br w:type="page"/>
      </w:r>
    </w:p>
    <w:p w14:paraId="593D8CC8" w14:textId="28B171FC" w:rsidR="00B33328" w:rsidRDefault="00017A04" w:rsidP="00FE2CFF">
      <w:pPr>
        <w:pStyle w:val="Heading3"/>
      </w:pPr>
      <w:bookmarkStart w:id="19" w:name="_Toc123657330"/>
      <w:r>
        <w:lastRenderedPageBreak/>
        <w:t>How will we know we are successful?</w:t>
      </w:r>
      <w:r>
        <w:rPr>
          <w:rFonts w:ascii="Calibri" w:eastAsia="Calibri" w:hAnsi="Calibri" w:cs="Calibri"/>
          <w:sz w:val="23"/>
          <w:szCs w:val="23"/>
        </w:rPr>
        <w:t xml:space="preserve"> ​</w:t>
      </w:r>
      <w:bookmarkEnd w:id="18"/>
      <w:bookmarkEnd w:id="19"/>
      <w:r>
        <w:t xml:space="preserve"> </w:t>
      </w:r>
    </w:p>
    <w:p w14:paraId="294EAC66" w14:textId="77777777" w:rsidR="00B33328" w:rsidRPr="007417EF" w:rsidRDefault="00017A04" w:rsidP="00FE2CFF">
      <w:pPr>
        <w:pStyle w:val="ListParagraph"/>
        <w:numPr>
          <w:ilvl w:val="0"/>
          <w:numId w:val="22"/>
        </w:numPr>
      </w:pPr>
      <w:r w:rsidRPr="007417EF">
        <w:t xml:space="preserve">A Multi-Year Accessibility Plan (MYAP) that will be reviewed, and progress tracked annually </w:t>
      </w:r>
    </w:p>
    <w:p w14:paraId="4A38936E" w14:textId="77777777" w:rsidR="00B33328" w:rsidRPr="007417EF" w:rsidRDefault="00017A04" w:rsidP="00FE2CFF">
      <w:pPr>
        <w:pStyle w:val="ListParagraph"/>
        <w:numPr>
          <w:ilvl w:val="0"/>
          <w:numId w:val="22"/>
        </w:numPr>
      </w:pPr>
      <w:r w:rsidRPr="007417EF">
        <w:t xml:space="preserve">All employees will be trained on how to meet the Accessibility for Ontarians with Disabilities Act (AODA) Legislative Standards </w:t>
      </w:r>
    </w:p>
    <w:p w14:paraId="777CBCA6" w14:textId="77777777" w:rsidR="00B33328" w:rsidRPr="007417EF" w:rsidRDefault="00017A04" w:rsidP="00FE2CFF">
      <w:pPr>
        <w:pStyle w:val="ListParagraph"/>
        <w:numPr>
          <w:ilvl w:val="0"/>
          <w:numId w:val="22"/>
        </w:numPr>
      </w:pPr>
      <w:r w:rsidRPr="007417EF">
        <w:t xml:space="preserve">The implementation of an Evaluation and Monitoring mechanism for our training programs </w:t>
      </w:r>
    </w:p>
    <w:p w14:paraId="075E1668" w14:textId="5460FD8D" w:rsidR="00B33328" w:rsidRDefault="00017A04" w:rsidP="00FE2CFF">
      <w:pPr>
        <w:pStyle w:val="ListParagraph"/>
        <w:numPr>
          <w:ilvl w:val="0"/>
          <w:numId w:val="22"/>
        </w:numPr>
      </w:pPr>
      <w:r w:rsidRPr="007417EF">
        <w:t xml:space="preserve">Compliance with all the AODA legislative standards </w:t>
      </w:r>
    </w:p>
    <w:p w14:paraId="7C51C925" w14:textId="77777777" w:rsidR="002E7A8A" w:rsidRDefault="007417EF" w:rsidP="00FE2CFF">
      <w:pPr>
        <w:pStyle w:val="ListParagraph"/>
        <w:numPr>
          <w:ilvl w:val="0"/>
          <w:numId w:val="22"/>
        </w:numPr>
        <w:sectPr w:rsidR="002E7A8A" w:rsidSect="003B5285">
          <w:headerReference w:type="even" r:id="rId12"/>
          <w:headerReference w:type="default" r:id="rId13"/>
          <w:footerReference w:type="even" r:id="rId14"/>
          <w:footerReference w:type="default" r:id="rId15"/>
          <w:headerReference w:type="first" r:id="rId16"/>
          <w:footerReference w:type="first" r:id="rId17"/>
          <w:pgSz w:w="12240" w:h="15840"/>
          <w:pgMar w:top="1276" w:right="1440" w:bottom="1077" w:left="1440" w:header="709" w:footer="709" w:gutter="0"/>
          <w:cols w:space="720"/>
          <w:docGrid w:linePitch="326"/>
        </w:sectPr>
      </w:pPr>
      <w:r w:rsidRPr="007417EF">
        <w:t>Strong relationships and partnerships within the school and disability communities that advances accessibility and equity</w:t>
      </w:r>
    </w:p>
    <w:p w14:paraId="517B7333" w14:textId="4FB37E76" w:rsidR="00B33328" w:rsidRPr="00A275CF" w:rsidRDefault="00017A04" w:rsidP="002E7A8A">
      <w:pPr>
        <w:pStyle w:val="Heading2"/>
        <w:ind w:left="0" w:firstLine="0"/>
      </w:pPr>
      <w:bookmarkStart w:id="21" w:name="_Toc72245426"/>
      <w:bookmarkStart w:id="22" w:name="_Toc123657331"/>
      <w:bookmarkEnd w:id="0"/>
      <w:r>
        <w:lastRenderedPageBreak/>
        <w:t xml:space="preserve">General Accessibility </w:t>
      </w:r>
      <w:r w:rsidR="003A7B84">
        <w:t>and</w:t>
      </w:r>
      <w:r>
        <w:t xml:space="preserve"> Customer Service Requirements</w:t>
      </w:r>
      <w:bookmarkStart w:id="23" w:name="_Hlk72241320"/>
      <w:bookmarkEnd w:id="21"/>
      <w:bookmarkEnd w:id="22"/>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General Accessibiility and Customer Services Requirements"/>
      </w:tblPr>
      <w:tblGrid>
        <w:gridCol w:w="705"/>
        <w:gridCol w:w="2580"/>
        <w:gridCol w:w="1890"/>
        <w:gridCol w:w="2565"/>
        <w:gridCol w:w="3028"/>
        <w:gridCol w:w="1560"/>
        <w:gridCol w:w="1559"/>
      </w:tblGrid>
      <w:tr w:rsidR="00B33328" w:rsidRPr="00110222" w14:paraId="75876158" w14:textId="77777777" w:rsidTr="00110222">
        <w:trPr>
          <w:tblHeader/>
        </w:trPr>
        <w:tc>
          <w:tcPr>
            <w:tcW w:w="705" w:type="dxa"/>
            <w:shd w:val="clear" w:color="auto" w:fill="D6E3BC" w:themeFill="accent3" w:themeFillTint="66"/>
          </w:tcPr>
          <w:p w14:paraId="07FF3E54" w14:textId="77777777" w:rsidR="00B33328" w:rsidRPr="00110222" w:rsidRDefault="00017A04">
            <w:pPr>
              <w:rPr>
                <w:rFonts w:ascii="Arial Narrow" w:hAnsi="Arial Narrow"/>
                <w:b/>
                <w:sz w:val="24"/>
              </w:rPr>
            </w:pPr>
            <w:r w:rsidRPr="00110222">
              <w:rPr>
                <w:rFonts w:ascii="Arial Narrow" w:hAnsi="Arial Narrow"/>
                <w:b/>
                <w:sz w:val="24"/>
              </w:rPr>
              <w:t>Item</w:t>
            </w:r>
          </w:p>
        </w:tc>
        <w:tc>
          <w:tcPr>
            <w:tcW w:w="2580" w:type="dxa"/>
            <w:shd w:val="clear" w:color="auto" w:fill="D6E3BC" w:themeFill="accent3" w:themeFillTint="66"/>
          </w:tcPr>
          <w:p w14:paraId="6606C4FA" w14:textId="77777777" w:rsidR="00B33328" w:rsidRPr="00110222" w:rsidRDefault="00017A04">
            <w:pPr>
              <w:rPr>
                <w:rFonts w:ascii="Arial Narrow" w:hAnsi="Arial Narrow"/>
                <w:b/>
                <w:sz w:val="24"/>
              </w:rPr>
            </w:pPr>
            <w:r w:rsidRPr="00110222">
              <w:rPr>
                <w:rFonts w:ascii="Arial Narrow" w:hAnsi="Arial Narrow"/>
                <w:b/>
                <w:sz w:val="24"/>
              </w:rPr>
              <w:t>Requirement</w:t>
            </w:r>
          </w:p>
        </w:tc>
        <w:tc>
          <w:tcPr>
            <w:tcW w:w="1890" w:type="dxa"/>
            <w:shd w:val="clear" w:color="auto" w:fill="D6E3BC" w:themeFill="accent3" w:themeFillTint="66"/>
          </w:tcPr>
          <w:p w14:paraId="2CBF87F5" w14:textId="77777777" w:rsidR="00B33328" w:rsidRPr="00110222" w:rsidRDefault="00017A04">
            <w:pPr>
              <w:rPr>
                <w:rFonts w:ascii="Arial Narrow" w:hAnsi="Arial Narrow"/>
                <w:b/>
                <w:sz w:val="24"/>
              </w:rPr>
            </w:pPr>
            <w:r w:rsidRPr="00110222">
              <w:rPr>
                <w:rFonts w:ascii="Arial Narrow" w:hAnsi="Arial Narrow"/>
                <w:b/>
                <w:sz w:val="24"/>
              </w:rPr>
              <w:t>Accountability</w:t>
            </w:r>
          </w:p>
        </w:tc>
        <w:tc>
          <w:tcPr>
            <w:tcW w:w="2565" w:type="dxa"/>
            <w:shd w:val="clear" w:color="auto" w:fill="D6E3BC" w:themeFill="accent3" w:themeFillTint="66"/>
          </w:tcPr>
          <w:p w14:paraId="4ACF9360" w14:textId="77777777" w:rsidR="00B33328" w:rsidRPr="00110222" w:rsidRDefault="00017A04">
            <w:pPr>
              <w:rPr>
                <w:rFonts w:ascii="Arial Narrow" w:hAnsi="Arial Narrow"/>
                <w:b/>
                <w:sz w:val="24"/>
              </w:rPr>
            </w:pPr>
            <w:r w:rsidRPr="00110222">
              <w:rPr>
                <w:rFonts w:ascii="Arial Narrow" w:hAnsi="Arial Narrow"/>
                <w:b/>
                <w:sz w:val="24"/>
              </w:rPr>
              <w:t>Strategies for Compliance</w:t>
            </w:r>
          </w:p>
        </w:tc>
        <w:tc>
          <w:tcPr>
            <w:tcW w:w="3028" w:type="dxa"/>
            <w:shd w:val="clear" w:color="auto" w:fill="D6E3BC" w:themeFill="accent3" w:themeFillTint="66"/>
          </w:tcPr>
          <w:p w14:paraId="1855ADC2" w14:textId="77777777" w:rsidR="00B33328" w:rsidRPr="00110222" w:rsidRDefault="00017A04">
            <w:pPr>
              <w:rPr>
                <w:rFonts w:ascii="Arial Narrow" w:hAnsi="Arial Narrow"/>
                <w:b/>
                <w:sz w:val="24"/>
              </w:rPr>
            </w:pPr>
            <w:r w:rsidRPr="00110222">
              <w:rPr>
                <w:rFonts w:ascii="Arial Narrow" w:hAnsi="Arial Narrow"/>
                <w:b/>
                <w:sz w:val="24"/>
              </w:rPr>
              <w:t>Status/progress to Date</w:t>
            </w:r>
          </w:p>
        </w:tc>
        <w:tc>
          <w:tcPr>
            <w:tcW w:w="1560" w:type="dxa"/>
            <w:shd w:val="clear" w:color="auto" w:fill="D6E3BC" w:themeFill="accent3" w:themeFillTint="66"/>
          </w:tcPr>
          <w:p w14:paraId="29F7A3D3" w14:textId="77777777" w:rsidR="00B33328" w:rsidRPr="00110222" w:rsidRDefault="00017A04">
            <w:pPr>
              <w:rPr>
                <w:rFonts w:ascii="Arial Narrow" w:hAnsi="Arial Narrow"/>
                <w:b/>
                <w:sz w:val="24"/>
              </w:rPr>
            </w:pPr>
            <w:r w:rsidRPr="00110222">
              <w:rPr>
                <w:rFonts w:ascii="Arial Narrow" w:hAnsi="Arial Narrow"/>
                <w:b/>
                <w:sz w:val="24"/>
              </w:rPr>
              <w:t>Working Timeline</w:t>
            </w:r>
          </w:p>
        </w:tc>
        <w:tc>
          <w:tcPr>
            <w:tcW w:w="1559" w:type="dxa"/>
            <w:shd w:val="clear" w:color="auto" w:fill="D6E3BC" w:themeFill="accent3" w:themeFillTint="66"/>
          </w:tcPr>
          <w:p w14:paraId="1C549FE9" w14:textId="77777777" w:rsidR="00B33328" w:rsidRPr="00110222" w:rsidRDefault="00017A04">
            <w:pPr>
              <w:rPr>
                <w:rFonts w:ascii="Arial Narrow" w:hAnsi="Arial Narrow"/>
                <w:b/>
                <w:sz w:val="24"/>
              </w:rPr>
            </w:pPr>
            <w:r w:rsidRPr="00110222">
              <w:rPr>
                <w:rFonts w:ascii="Arial Narrow" w:hAnsi="Arial Narrow"/>
                <w:b/>
                <w:sz w:val="24"/>
              </w:rPr>
              <w:t>AODA Compliance Date</w:t>
            </w:r>
          </w:p>
        </w:tc>
      </w:tr>
      <w:tr w:rsidR="00B33328" w14:paraId="2D05B316" w14:textId="77777777" w:rsidTr="00110222">
        <w:tc>
          <w:tcPr>
            <w:tcW w:w="705" w:type="dxa"/>
            <w:shd w:val="clear" w:color="auto" w:fill="D6E3BC" w:themeFill="accent3" w:themeFillTint="66"/>
          </w:tcPr>
          <w:p w14:paraId="65AE538B" w14:textId="77777777" w:rsidR="00B33328" w:rsidRPr="00324031" w:rsidRDefault="00017A04">
            <w:pPr>
              <w:rPr>
                <w:b/>
              </w:rPr>
            </w:pPr>
            <w:r w:rsidRPr="00324031">
              <w:rPr>
                <w:b/>
              </w:rPr>
              <w:t>1</w:t>
            </w:r>
          </w:p>
        </w:tc>
        <w:tc>
          <w:tcPr>
            <w:tcW w:w="2580" w:type="dxa"/>
          </w:tcPr>
          <w:p w14:paraId="6BC7EEF5" w14:textId="77777777" w:rsidR="00B33328" w:rsidRDefault="00017A04">
            <w:r>
              <w:rPr>
                <w:b/>
              </w:rPr>
              <w:t>Resources</w:t>
            </w:r>
            <w:r>
              <w:t xml:space="preserve">: </w:t>
            </w:r>
            <w:r w:rsidR="00194769">
              <w:br/>
            </w:r>
            <w:r>
              <w:t>Establish Accessibility Staff with the capacity to raise the Board’s awareness and understanding to meet and maintain AODA compliance standards</w:t>
            </w:r>
          </w:p>
        </w:tc>
        <w:tc>
          <w:tcPr>
            <w:tcW w:w="1890" w:type="dxa"/>
          </w:tcPr>
          <w:p w14:paraId="45F1ABFA" w14:textId="566B1FE0" w:rsidR="00B33328" w:rsidRDefault="00017A04" w:rsidP="00495CBB">
            <w:pPr>
              <w:spacing w:line="259" w:lineRule="auto"/>
            </w:pPr>
            <w:r>
              <w:t xml:space="preserve">Executive Superintendent for Human Rights and Indigenous Education  </w:t>
            </w:r>
          </w:p>
        </w:tc>
        <w:tc>
          <w:tcPr>
            <w:tcW w:w="2565" w:type="dxa"/>
          </w:tcPr>
          <w:p w14:paraId="635F6983" w14:textId="77777777" w:rsidR="00B33328" w:rsidRDefault="00017A04">
            <w:pPr>
              <w:spacing w:after="240" w:line="287" w:lineRule="auto"/>
            </w:pPr>
            <w:r>
              <w:t>Allocate human &amp; financial resources to strategically support The Board’s efforts to meet compliance.</w:t>
            </w:r>
          </w:p>
          <w:p w14:paraId="5E5FC2AB" w14:textId="77777777" w:rsidR="00B33328" w:rsidRDefault="00017A04">
            <w:pPr>
              <w:spacing w:after="240" w:line="287" w:lineRule="auto"/>
            </w:pPr>
            <w:r>
              <w:t>Examine the feasibility of establishing a dedicated permanent team with expertise in accessibility, AODA legislation, inclusive communications, training</w:t>
            </w:r>
            <w:r w:rsidR="10EC86BE">
              <w:t>,</w:t>
            </w:r>
            <w:r>
              <w:t xml:space="preserve"> and digital accessibility</w:t>
            </w:r>
          </w:p>
        </w:tc>
        <w:tc>
          <w:tcPr>
            <w:tcW w:w="3028" w:type="dxa"/>
          </w:tcPr>
          <w:p w14:paraId="1ABC1289" w14:textId="77777777" w:rsidR="00B33328" w:rsidRDefault="00017A04">
            <w:pPr>
              <w:spacing w:after="264" w:line="265" w:lineRule="auto"/>
            </w:pPr>
            <w:r>
              <w:t xml:space="preserve">AODA coordinator was hired in 2017. </w:t>
            </w:r>
          </w:p>
          <w:p w14:paraId="3C1FC146" w14:textId="77777777" w:rsidR="00B33328" w:rsidRDefault="00017A04" w:rsidP="00771C19">
            <w:r>
              <w:t xml:space="preserve">Three casual (temporary) employees are supporting the digital training and communications efforts. One part-time casual employee has been retained to deliver digital accessibility training. Co-op students were hired for a term to remediate a portion of the inaccessible </w:t>
            </w:r>
            <w:r>
              <w:lastRenderedPageBreak/>
              <w:t>documents housed on the TDSB website.</w:t>
            </w:r>
          </w:p>
        </w:tc>
        <w:tc>
          <w:tcPr>
            <w:tcW w:w="1560" w:type="dxa"/>
          </w:tcPr>
          <w:p w14:paraId="29467A6A" w14:textId="77777777" w:rsidR="00B33328" w:rsidRPr="002E7A8A" w:rsidRDefault="00017A04">
            <w:pPr>
              <w:rPr>
                <w:sz w:val="24"/>
              </w:rPr>
            </w:pPr>
            <w:r w:rsidRPr="002E7A8A">
              <w:rPr>
                <w:sz w:val="24"/>
              </w:rPr>
              <w:lastRenderedPageBreak/>
              <w:t>2020 onwards</w:t>
            </w:r>
          </w:p>
        </w:tc>
        <w:tc>
          <w:tcPr>
            <w:tcW w:w="1559" w:type="dxa"/>
          </w:tcPr>
          <w:p w14:paraId="0FD30223" w14:textId="008D3D24" w:rsidR="00DE5617" w:rsidRPr="002E7A8A" w:rsidRDefault="00017A04" w:rsidP="00340900">
            <w:pPr>
              <w:rPr>
                <w:sz w:val="24"/>
              </w:rPr>
            </w:pPr>
            <w:r w:rsidRPr="002E7A8A">
              <w:rPr>
                <w:sz w:val="24"/>
              </w:rPr>
              <w:t>N/A</w:t>
            </w:r>
          </w:p>
        </w:tc>
      </w:tr>
      <w:tr w:rsidR="00B33328" w14:paraId="588A4430" w14:textId="77777777" w:rsidTr="00110222">
        <w:tc>
          <w:tcPr>
            <w:tcW w:w="705" w:type="dxa"/>
            <w:shd w:val="clear" w:color="auto" w:fill="D6E3BC" w:themeFill="accent3" w:themeFillTint="66"/>
          </w:tcPr>
          <w:p w14:paraId="4EB41993" w14:textId="77777777" w:rsidR="00B33328" w:rsidRPr="00324031" w:rsidRDefault="00017A04">
            <w:pPr>
              <w:rPr>
                <w:b/>
              </w:rPr>
            </w:pPr>
            <w:r w:rsidRPr="00324031">
              <w:rPr>
                <w:b/>
              </w:rPr>
              <w:t>2</w:t>
            </w:r>
          </w:p>
        </w:tc>
        <w:tc>
          <w:tcPr>
            <w:tcW w:w="2580" w:type="dxa"/>
          </w:tcPr>
          <w:p w14:paraId="6E45FA49" w14:textId="77777777" w:rsidR="00B33328" w:rsidRDefault="00017A04">
            <w:r>
              <w:rPr>
                <w:b/>
              </w:rPr>
              <w:t>AODA Advisors:</w:t>
            </w:r>
            <w:r>
              <w:t xml:space="preserve"> Establish Advisory Working Group</w:t>
            </w:r>
          </w:p>
        </w:tc>
        <w:tc>
          <w:tcPr>
            <w:tcW w:w="1890" w:type="dxa"/>
          </w:tcPr>
          <w:p w14:paraId="2FAC9C9D" w14:textId="77777777" w:rsidR="00495CBB" w:rsidRDefault="00017A04" w:rsidP="00495CBB">
            <w:r>
              <w:t>AODA Coordinator</w:t>
            </w:r>
          </w:p>
          <w:p w14:paraId="351E65C3" w14:textId="64190A4A" w:rsidR="00B33328" w:rsidRDefault="00017A04" w:rsidP="00495CBB">
            <w:r>
              <w:t>Accessibility Staff</w:t>
            </w:r>
          </w:p>
        </w:tc>
        <w:tc>
          <w:tcPr>
            <w:tcW w:w="2565" w:type="dxa"/>
          </w:tcPr>
          <w:p w14:paraId="6A32B73D" w14:textId="77777777" w:rsidR="00B33328" w:rsidRDefault="00017A04">
            <w:pPr>
              <w:spacing w:after="240" w:line="287" w:lineRule="auto"/>
              <w:ind w:left="98"/>
            </w:pPr>
            <w:r>
              <w:t xml:space="preserve">Curate a diverse group of staff to participate in an AODA Advisory Working Group. </w:t>
            </w:r>
          </w:p>
          <w:p w14:paraId="36AC915A" w14:textId="77777777" w:rsidR="00B33328" w:rsidRDefault="00017A04">
            <w:pPr>
              <w:spacing w:after="240" w:line="287" w:lineRule="auto"/>
              <w:ind w:left="98"/>
            </w:pPr>
            <w:r>
              <w:t xml:space="preserve">Establish Terms of Reference that reflect the mandate of advising on the various policies and procedural implications of meeting and communicating the need for </w:t>
            </w:r>
            <w:r>
              <w:lastRenderedPageBreak/>
              <w:t xml:space="preserve">AODA compliance. </w:t>
            </w:r>
          </w:p>
          <w:p w14:paraId="1550FCA5" w14:textId="77777777" w:rsidR="00B33328" w:rsidRDefault="00017A04">
            <w:pPr>
              <w:spacing w:after="240" w:line="287" w:lineRule="auto"/>
              <w:ind w:left="98"/>
            </w:pPr>
            <w:r>
              <w:t xml:space="preserve">Membership to represent a broad range of roles in the organization and people with lived experience of disability. </w:t>
            </w:r>
          </w:p>
          <w:p w14:paraId="5EF8FC56" w14:textId="77777777" w:rsidR="00B33328" w:rsidRDefault="00017A04">
            <w:pPr>
              <w:spacing w:line="287" w:lineRule="auto"/>
              <w:ind w:left="98"/>
            </w:pPr>
            <w:r>
              <w:t>Accessibility staff member to participate in established working groups such as:</w:t>
            </w:r>
          </w:p>
          <w:p w14:paraId="3203829F" w14:textId="4A8941E4" w:rsidR="00B33328" w:rsidRDefault="00017A04" w:rsidP="00FE2CFF">
            <w:pPr>
              <w:spacing w:line="287" w:lineRule="auto"/>
              <w:ind w:left="98"/>
            </w:pPr>
            <w:r>
              <w:t xml:space="preserve">Facilities </w:t>
            </w:r>
            <w:r w:rsidR="003A7B84">
              <w:t>and</w:t>
            </w:r>
            <w:r w:rsidR="52F7A8E3">
              <w:t xml:space="preserve"> </w:t>
            </w:r>
            <w:r>
              <w:t xml:space="preserve">Planning, Special </w:t>
            </w:r>
            <w:r>
              <w:lastRenderedPageBreak/>
              <w:t xml:space="preserve">Education </w:t>
            </w:r>
            <w:r w:rsidR="003A7B84">
              <w:t>and</w:t>
            </w:r>
            <w:r w:rsidR="52F7A8E3">
              <w:t xml:space="preserve"> </w:t>
            </w:r>
            <w:r>
              <w:t xml:space="preserve">Web Compliance </w:t>
            </w:r>
          </w:p>
        </w:tc>
        <w:tc>
          <w:tcPr>
            <w:tcW w:w="3028" w:type="dxa"/>
          </w:tcPr>
          <w:p w14:paraId="4BB6EA99" w14:textId="77777777" w:rsidR="00B33328" w:rsidRDefault="00017A04">
            <w:r>
              <w:lastRenderedPageBreak/>
              <w:t xml:space="preserve">The AODA Advisory composed of diverse identities and cross departmental representation has been established. (See </w:t>
            </w:r>
            <w:hyperlink w:anchor="_Appendix_A" w:history="1">
              <w:r w:rsidRPr="00771C19">
                <w:rPr>
                  <w:rStyle w:val="Hyperlink"/>
                </w:rPr>
                <w:t>Appendix A</w:t>
              </w:r>
            </w:hyperlink>
            <w:r>
              <w:t xml:space="preserve"> for a list of participating departments)</w:t>
            </w:r>
          </w:p>
          <w:p w14:paraId="4352CB72" w14:textId="77777777" w:rsidR="00B33328" w:rsidRDefault="00017A04">
            <w:r>
              <w:br/>
              <w:t xml:space="preserve">Draft Terms of Reference are under review. </w:t>
            </w:r>
          </w:p>
          <w:p w14:paraId="558A99B8" w14:textId="77777777" w:rsidR="00B33328" w:rsidRDefault="00017A04">
            <w:r>
              <w:t xml:space="preserve">More outreach is required to ensure broader </w:t>
            </w:r>
            <w:r>
              <w:lastRenderedPageBreak/>
              <w:t>representation of staff living with disabilities.</w:t>
            </w:r>
          </w:p>
          <w:p w14:paraId="1C6BEAD6" w14:textId="77777777" w:rsidR="00B33328" w:rsidRDefault="00CF3D7D">
            <w:r>
              <w:t xml:space="preserve">Accessibility Staff </w:t>
            </w:r>
            <w:r w:rsidR="00017A04">
              <w:t xml:space="preserve">sits on Facilities </w:t>
            </w:r>
            <w:r w:rsidR="003A7B84">
              <w:t>and</w:t>
            </w:r>
            <w:r w:rsidR="52F7A8E3">
              <w:t xml:space="preserve"> </w:t>
            </w:r>
            <w:r w:rsidR="00017A04">
              <w:t>Planning, Special Education and Web Services working groups.</w:t>
            </w:r>
          </w:p>
        </w:tc>
        <w:tc>
          <w:tcPr>
            <w:tcW w:w="1560" w:type="dxa"/>
          </w:tcPr>
          <w:p w14:paraId="731CCC76" w14:textId="77777777" w:rsidR="00B33328" w:rsidRPr="002E7A8A" w:rsidRDefault="00017A04">
            <w:pPr>
              <w:rPr>
                <w:sz w:val="24"/>
              </w:rPr>
            </w:pPr>
            <w:r w:rsidRPr="002E7A8A">
              <w:rPr>
                <w:sz w:val="24"/>
              </w:rPr>
              <w:lastRenderedPageBreak/>
              <w:t>2021 onwards</w:t>
            </w:r>
          </w:p>
        </w:tc>
        <w:tc>
          <w:tcPr>
            <w:tcW w:w="1559" w:type="dxa"/>
          </w:tcPr>
          <w:p w14:paraId="32DCB7F7" w14:textId="77777777" w:rsidR="00B33328" w:rsidRPr="002E7A8A" w:rsidRDefault="00017A04">
            <w:pPr>
              <w:rPr>
                <w:sz w:val="24"/>
              </w:rPr>
            </w:pPr>
            <w:r w:rsidRPr="002E7A8A">
              <w:rPr>
                <w:sz w:val="24"/>
              </w:rPr>
              <w:t>N/A</w:t>
            </w:r>
          </w:p>
        </w:tc>
      </w:tr>
      <w:tr w:rsidR="00B33328" w14:paraId="1ED87ED7" w14:textId="77777777" w:rsidTr="00110222">
        <w:tc>
          <w:tcPr>
            <w:tcW w:w="705" w:type="dxa"/>
            <w:shd w:val="clear" w:color="auto" w:fill="D6E3BC" w:themeFill="accent3" w:themeFillTint="66"/>
          </w:tcPr>
          <w:p w14:paraId="4B66CDE3" w14:textId="77777777" w:rsidR="00B33328" w:rsidRPr="00324031" w:rsidRDefault="00017A04">
            <w:pPr>
              <w:rPr>
                <w:b/>
              </w:rPr>
            </w:pPr>
            <w:r w:rsidRPr="00324031">
              <w:rPr>
                <w:b/>
              </w:rPr>
              <w:lastRenderedPageBreak/>
              <w:t>3</w:t>
            </w:r>
          </w:p>
        </w:tc>
        <w:tc>
          <w:tcPr>
            <w:tcW w:w="2580" w:type="dxa"/>
          </w:tcPr>
          <w:p w14:paraId="41F55F3F" w14:textId="77777777" w:rsidR="00B33328" w:rsidRDefault="00017A04">
            <w:pPr>
              <w:spacing w:after="198" w:line="324" w:lineRule="auto"/>
            </w:pPr>
            <w:r>
              <w:rPr>
                <w:b/>
              </w:rPr>
              <w:t xml:space="preserve">Policies </w:t>
            </w:r>
            <w:r w:rsidR="003A7B84">
              <w:rPr>
                <w:b/>
              </w:rPr>
              <w:t>and</w:t>
            </w:r>
            <w:r>
              <w:rPr>
                <w:b/>
              </w:rPr>
              <w:t xml:space="preserve"> Procedures</w:t>
            </w:r>
            <w:r>
              <w:t>: Develop and implement policies to achieve accessibility through meeting requirements under AODA’s Integrated Accessibility Standards Regulation (IASR)</w:t>
            </w:r>
            <w:r>
              <w:rPr>
                <w:b/>
              </w:rPr>
              <w:t xml:space="preserve">, </w:t>
            </w:r>
            <w:r>
              <w:t>including a</w:t>
            </w:r>
            <w:r>
              <w:rPr>
                <w:rFonts w:ascii="Calibri" w:eastAsia="Calibri" w:hAnsi="Calibri" w:cs="Calibri"/>
              </w:rPr>
              <w:t>​</w:t>
            </w:r>
            <w:r>
              <w:t xml:space="preserve"> statement of </w:t>
            </w:r>
            <w:r>
              <w:lastRenderedPageBreak/>
              <w:t xml:space="preserve">organizational commitment. </w:t>
            </w:r>
          </w:p>
          <w:p w14:paraId="7D53CF4C" w14:textId="77777777" w:rsidR="00B33328" w:rsidRDefault="00017A04">
            <w:r>
              <w:t>Provide policies in an accessible format.</w:t>
            </w:r>
          </w:p>
        </w:tc>
        <w:tc>
          <w:tcPr>
            <w:tcW w:w="1890" w:type="dxa"/>
          </w:tcPr>
          <w:p w14:paraId="13448788" w14:textId="77777777" w:rsidR="00B33328" w:rsidRDefault="00017A04">
            <w:pPr>
              <w:spacing w:line="259" w:lineRule="auto"/>
              <w:jc w:val="both"/>
            </w:pPr>
            <w:r>
              <w:lastRenderedPageBreak/>
              <w:t xml:space="preserve">AODA Coordinator </w:t>
            </w:r>
          </w:p>
          <w:p w14:paraId="4F1D045C" w14:textId="77777777" w:rsidR="00B33328" w:rsidRDefault="00017A04">
            <w:pPr>
              <w:spacing w:line="259" w:lineRule="auto"/>
              <w:jc w:val="both"/>
            </w:pPr>
            <w:r>
              <w:t>Accessibility Staff</w:t>
            </w:r>
          </w:p>
          <w:p w14:paraId="7BB4902D" w14:textId="2322948C" w:rsidR="00B33328" w:rsidRDefault="00017A04">
            <w:pPr>
              <w:spacing w:line="259" w:lineRule="auto"/>
            </w:pPr>
            <w:r>
              <w:t xml:space="preserve">Executive Superintendent for Human Rights and Indigenous </w:t>
            </w:r>
          </w:p>
          <w:p w14:paraId="590C154B" w14:textId="77777777" w:rsidR="00B33328" w:rsidRDefault="00017A04">
            <w:r>
              <w:t>Education</w:t>
            </w:r>
          </w:p>
          <w:p w14:paraId="08012C9D" w14:textId="77777777" w:rsidR="00B33328" w:rsidRDefault="00017A04">
            <w:r>
              <w:t>AODA Advisory</w:t>
            </w:r>
          </w:p>
        </w:tc>
        <w:tc>
          <w:tcPr>
            <w:tcW w:w="2565" w:type="dxa"/>
          </w:tcPr>
          <w:p w14:paraId="54FEF239" w14:textId="230F7061" w:rsidR="00B33328" w:rsidRDefault="00017A04">
            <w:r>
              <w:t>In Collaboration with Legal Services, Special Education</w:t>
            </w:r>
            <w:r w:rsidR="2EAD2CF5">
              <w:t>,</w:t>
            </w:r>
            <w:r>
              <w:t xml:space="preserve"> and the Policy team: </w:t>
            </w:r>
          </w:p>
          <w:p w14:paraId="539F567D" w14:textId="77777777" w:rsidR="00B33328" w:rsidRDefault="00017A04">
            <w:r>
              <w:t xml:space="preserve">Review and update original policies and post on the Board’s website. </w:t>
            </w:r>
          </w:p>
          <w:p w14:paraId="1A826D35" w14:textId="77777777" w:rsidR="00B33328" w:rsidRDefault="00017A04">
            <w:r>
              <w:t xml:space="preserve">Create a new Accessible Digital </w:t>
            </w:r>
            <w:r w:rsidR="003A7B84">
              <w:t>and</w:t>
            </w:r>
            <w:r>
              <w:t xml:space="preserve"> Website Policy and Procedure. (This item is integrated with the Information and </w:t>
            </w:r>
            <w:r>
              <w:lastRenderedPageBreak/>
              <w:t xml:space="preserve">Communications Standard </w:t>
            </w:r>
            <w:r w:rsidR="36049F4B">
              <w:t>i.e</w:t>
            </w:r>
            <w:r w:rsidR="37459F76">
              <w:t>.,</w:t>
            </w:r>
            <w:r>
              <w:t xml:space="preserve"> Accessible Web sites)</w:t>
            </w:r>
          </w:p>
          <w:p w14:paraId="2F0630B3" w14:textId="1935C310" w:rsidR="00B33328" w:rsidRDefault="00017A04" w:rsidP="00495CBB">
            <w:r>
              <w:t>Advise staff of any changes in policy and or new policies.</w:t>
            </w:r>
          </w:p>
        </w:tc>
        <w:tc>
          <w:tcPr>
            <w:tcW w:w="3028" w:type="dxa"/>
          </w:tcPr>
          <w:p w14:paraId="25BC6CBE" w14:textId="33B29D56" w:rsidR="00B33328" w:rsidRDefault="00017A04" w:rsidP="00887445">
            <w:r>
              <w:lastRenderedPageBreak/>
              <w:t xml:space="preserve">Original Policies were completed and approved in 2013. </w:t>
            </w:r>
          </w:p>
          <w:p w14:paraId="48A4710A" w14:textId="77777777" w:rsidR="00B33328" w:rsidRDefault="00017A04" w:rsidP="00887445">
            <w:pPr>
              <w:ind w:right="16"/>
            </w:pPr>
            <w:r>
              <w:t>A review of the Service Animal policy is underway in collaboration with Special Education, School Safety</w:t>
            </w:r>
            <w:r w:rsidR="36181F1A">
              <w:t>,</w:t>
            </w:r>
            <w:r>
              <w:t xml:space="preserve"> and the Policy team.</w:t>
            </w:r>
          </w:p>
          <w:p w14:paraId="6791796D" w14:textId="77777777" w:rsidR="00B33328" w:rsidRDefault="00017A04" w:rsidP="00887445">
            <w:pPr>
              <w:ind w:right="16"/>
            </w:pPr>
            <w:r>
              <w:t xml:space="preserve">The Special Education Advisory Council has identified the need to review the Plan of Care and Administration of Medication. This item to be linked to the </w:t>
            </w:r>
            <w:r>
              <w:lastRenderedPageBreak/>
              <w:t xml:space="preserve">Emergency Preparedness and Response Policy </w:t>
            </w:r>
            <w:r w:rsidR="003A7B84">
              <w:t>and</w:t>
            </w:r>
            <w:r>
              <w:t xml:space="preserve"> Procedure</w:t>
            </w:r>
          </w:p>
          <w:p w14:paraId="52EC40E9" w14:textId="77777777" w:rsidR="00B33328" w:rsidRDefault="00017A04" w:rsidP="00887445">
            <w:pPr>
              <w:ind w:right="16"/>
            </w:pPr>
            <w:r>
              <w:t xml:space="preserve">Researching best practices for Accessible Digital </w:t>
            </w:r>
            <w:r w:rsidR="003A7B84">
              <w:t>and</w:t>
            </w:r>
            <w:r w:rsidR="67DF36B7">
              <w:t xml:space="preserve"> </w:t>
            </w:r>
            <w:r>
              <w:t xml:space="preserve">  Website Policies and Procedures are underway. </w:t>
            </w:r>
          </w:p>
        </w:tc>
        <w:tc>
          <w:tcPr>
            <w:tcW w:w="1560" w:type="dxa"/>
          </w:tcPr>
          <w:p w14:paraId="4C82FD37" w14:textId="77777777" w:rsidR="00B33328" w:rsidRPr="002E7A8A" w:rsidRDefault="00017A04">
            <w:pPr>
              <w:rPr>
                <w:sz w:val="24"/>
              </w:rPr>
            </w:pPr>
            <w:r w:rsidRPr="002E7A8A">
              <w:rPr>
                <w:sz w:val="24"/>
              </w:rPr>
              <w:lastRenderedPageBreak/>
              <w:t>Updating in 2021</w:t>
            </w:r>
          </w:p>
        </w:tc>
        <w:tc>
          <w:tcPr>
            <w:tcW w:w="1559" w:type="dxa"/>
          </w:tcPr>
          <w:p w14:paraId="58390743" w14:textId="77777777" w:rsidR="00B33328" w:rsidRPr="002E7A8A" w:rsidRDefault="00017A04">
            <w:pPr>
              <w:rPr>
                <w:sz w:val="24"/>
              </w:rPr>
            </w:pPr>
            <w:r w:rsidRPr="002E7A8A">
              <w:rPr>
                <w:sz w:val="24"/>
              </w:rPr>
              <w:t>Original compliance was achieved January 1, 2013</w:t>
            </w:r>
          </w:p>
        </w:tc>
      </w:tr>
      <w:tr w:rsidR="00B33328" w14:paraId="0A9F54D2" w14:textId="77777777" w:rsidTr="00110222">
        <w:tc>
          <w:tcPr>
            <w:tcW w:w="705" w:type="dxa"/>
            <w:shd w:val="clear" w:color="auto" w:fill="D6E3BC" w:themeFill="accent3" w:themeFillTint="66"/>
          </w:tcPr>
          <w:p w14:paraId="7286CE5A" w14:textId="77777777" w:rsidR="00B33328" w:rsidRPr="00324031" w:rsidRDefault="00017A04">
            <w:pPr>
              <w:rPr>
                <w:b/>
              </w:rPr>
            </w:pPr>
            <w:r w:rsidRPr="00324031">
              <w:rPr>
                <w:b/>
              </w:rPr>
              <w:t>4</w:t>
            </w:r>
          </w:p>
        </w:tc>
        <w:tc>
          <w:tcPr>
            <w:tcW w:w="2580" w:type="dxa"/>
          </w:tcPr>
          <w:p w14:paraId="38A74124" w14:textId="77777777" w:rsidR="00B33328" w:rsidRDefault="00017A04">
            <w:pPr>
              <w:spacing w:after="79" w:line="259" w:lineRule="auto"/>
            </w:pPr>
            <w:r>
              <w:rPr>
                <w:b/>
              </w:rPr>
              <w:t>Multi-Year Accessibility Plan:</w:t>
            </w:r>
            <w:r>
              <w:t xml:space="preserve"> Establish and maintain a Multi-Year Accessibility Plan (MYAP)</w:t>
            </w:r>
            <w:r>
              <w:rPr>
                <w:b/>
                <w:color w:val="00B050"/>
              </w:rPr>
              <w:t xml:space="preserve"> </w:t>
            </w:r>
            <w:r>
              <w:rPr>
                <w:rFonts w:ascii="Calibri" w:eastAsia="Calibri" w:hAnsi="Calibri" w:cs="Calibri"/>
              </w:rPr>
              <w:t xml:space="preserve">​ </w:t>
            </w:r>
            <w:r>
              <w:t xml:space="preserve">at least once every </w:t>
            </w:r>
            <w:r>
              <w:rPr>
                <w:rFonts w:ascii="Calibri" w:eastAsia="Calibri" w:hAnsi="Calibri" w:cs="Calibri"/>
              </w:rPr>
              <w:t>​</w:t>
            </w:r>
            <w:r>
              <w:t xml:space="preserve">five years in consultation with persons with </w:t>
            </w:r>
            <w:r>
              <w:lastRenderedPageBreak/>
              <w:t>disabilities and post the plan and progress updates on the website.</w:t>
            </w:r>
          </w:p>
        </w:tc>
        <w:tc>
          <w:tcPr>
            <w:tcW w:w="1890" w:type="dxa"/>
          </w:tcPr>
          <w:p w14:paraId="19D8291E" w14:textId="4183AE62" w:rsidR="00B33328" w:rsidRDefault="00FE2CFF">
            <w:pPr>
              <w:spacing w:line="259" w:lineRule="auto"/>
            </w:pPr>
            <w:r>
              <w:lastRenderedPageBreak/>
              <w:t xml:space="preserve">Accessibility </w:t>
            </w:r>
            <w:r w:rsidR="00017A04">
              <w:t xml:space="preserve">Coordinator </w:t>
            </w:r>
          </w:p>
          <w:p w14:paraId="76BAC46C" w14:textId="77777777" w:rsidR="00B33328" w:rsidRDefault="00017A04">
            <w:r>
              <w:t>Accessibility Staff</w:t>
            </w:r>
          </w:p>
        </w:tc>
        <w:tc>
          <w:tcPr>
            <w:tcW w:w="2565" w:type="dxa"/>
          </w:tcPr>
          <w:p w14:paraId="760E59D8" w14:textId="7E227EDC" w:rsidR="00B33328" w:rsidRDefault="00017A04">
            <w:pPr>
              <w:spacing w:after="240" w:line="287" w:lineRule="auto"/>
            </w:pPr>
            <w:r>
              <w:t>Update and revise MYAP in</w:t>
            </w:r>
            <w:r w:rsidR="00267E43">
              <w:t xml:space="preserve"> </w:t>
            </w:r>
            <w:r>
              <w:t>collaboration with the AODA Advisory to reflect the 2020 – 2025 period.</w:t>
            </w:r>
          </w:p>
          <w:p w14:paraId="1F99A1FE" w14:textId="77777777" w:rsidR="00B33328" w:rsidRDefault="00017A04">
            <w:r>
              <w:lastRenderedPageBreak/>
              <w:t>Post updated accessible MYAP on TDSB website.</w:t>
            </w:r>
          </w:p>
        </w:tc>
        <w:tc>
          <w:tcPr>
            <w:tcW w:w="3028" w:type="dxa"/>
          </w:tcPr>
          <w:p w14:paraId="63E83DC0" w14:textId="77777777" w:rsidR="00B33328" w:rsidRDefault="00017A04">
            <w:pPr>
              <w:spacing w:after="227" w:line="259" w:lineRule="auto"/>
            </w:pPr>
            <w:r>
              <w:lastRenderedPageBreak/>
              <w:t>First MYAP was Completed in 2013.</w:t>
            </w:r>
          </w:p>
          <w:p w14:paraId="5F95DC98" w14:textId="77777777" w:rsidR="00B33328" w:rsidRDefault="00017A04">
            <w:pPr>
              <w:spacing w:after="227" w:line="259" w:lineRule="auto"/>
            </w:pPr>
            <w:r>
              <w:t>Revised 2020 – 2025 MYAP ready for AODA Advisory and SEAC review and Executive Council approval.</w:t>
            </w:r>
          </w:p>
          <w:p w14:paraId="133C9800" w14:textId="77777777" w:rsidR="00B33328" w:rsidRDefault="00B33328"/>
        </w:tc>
        <w:tc>
          <w:tcPr>
            <w:tcW w:w="1560" w:type="dxa"/>
          </w:tcPr>
          <w:p w14:paraId="169FF73E" w14:textId="77777777" w:rsidR="00B33328" w:rsidRPr="002E7A8A" w:rsidRDefault="00017A04">
            <w:pPr>
              <w:spacing w:after="272" w:line="259" w:lineRule="auto"/>
              <w:rPr>
                <w:sz w:val="24"/>
              </w:rPr>
            </w:pPr>
            <w:r w:rsidRPr="002E7A8A">
              <w:rPr>
                <w:sz w:val="24"/>
              </w:rPr>
              <w:t xml:space="preserve">2020-2021 </w:t>
            </w:r>
          </w:p>
          <w:p w14:paraId="11DCC4B1" w14:textId="77777777" w:rsidR="00B33328" w:rsidRPr="002E7A8A" w:rsidRDefault="00B33328">
            <w:pPr>
              <w:rPr>
                <w:sz w:val="24"/>
              </w:rPr>
            </w:pPr>
          </w:p>
        </w:tc>
        <w:tc>
          <w:tcPr>
            <w:tcW w:w="1559" w:type="dxa"/>
          </w:tcPr>
          <w:p w14:paraId="5D72727F" w14:textId="172033FC" w:rsidR="00B33328" w:rsidRPr="002E7A8A" w:rsidRDefault="00017A04">
            <w:pPr>
              <w:jc w:val="both"/>
              <w:rPr>
                <w:sz w:val="24"/>
              </w:rPr>
            </w:pPr>
            <w:r w:rsidRPr="002E7A8A">
              <w:rPr>
                <w:sz w:val="24"/>
              </w:rPr>
              <w:t>Original compliance achieved January</w:t>
            </w:r>
            <w:r w:rsidR="00FE2CFF" w:rsidRPr="002E7A8A">
              <w:rPr>
                <w:sz w:val="24"/>
              </w:rPr>
              <w:t xml:space="preserve"> </w:t>
            </w:r>
            <w:r w:rsidRPr="002E7A8A">
              <w:rPr>
                <w:sz w:val="24"/>
              </w:rPr>
              <w:t xml:space="preserve">1, </w:t>
            </w:r>
            <w:proofErr w:type="gramStart"/>
            <w:r w:rsidRPr="002E7A8A">
              <w:rPr>
                <w:sz w:val="24"/>
              </w:rPr>
              <w:t>2013</w:t>
            </w:r>
            <w:proofErr w:type="gramEnd"/>
            <w:r w:rsidR="00FE2CFF" w:rsidRPr="002E7A8A">
              <w:rPr>
                <w:sz w:val="24"/>
              </w:rPr>
              <w:t xml:space="preserve"> </w:t>
            </w:r>
          </w:p>
        </w:tc>
      </w:tr>
      <w:tr w:rsidR="00E16078" w14:paraId="2E3A4373" w14:textId="77777777" w:rsidTr="00110222">
        <w:tc>
          <w:tcPr>
            <w:tcW w:w="705" w:type="dxa"/>
            <w:shd w:val="clear" w:color="auto" w:fill="D6E3BC" w:themeFill="accent3" w:themeFillTint="66"/>
          </w:tcPr>
          <w:p w14:paraId="279CA86A" w14:textId="0C3A5850" w:rsidR="00E16078" w:rsidRPr="00324031" w:rsidRDefault="00E16078">
            <w:pPr>
              <w:rPr>
                <w:b/>
              </w:rPr>
            </w:pPr>
            <w:r w:rsidRPr="00324031">
              <w:rPr>
                <w:b/>
              </w:rPr>
              <w:t>5</w:t>
            </w:r>
          </w:p>
        </w:tc>
        <w:tc>
          <w:tcPr>
            <w:tcW w:w="2580" w:type="dxa"/>
          </w:tcPr>
          <w:p w14:paraId="3FF5A494" w14:textId="60A30705" w:rsidR="00E16078" w:rsidRPr="00E16078" w:rsidRDefault="00E16078">
            <w:pPr>
              <w:rPr>
                <w:bCs/>
              </w:rPr>
            </w:pPr>
            <w:r w:rsidRPr="00E16078">
              <w:rPr>
                <w:bCs/>
              </w:rPr>
              <w:t xml:space="preserve">Accessibility Principles: Develop a new set of Accessibility Principles and Standards that are aligned with the Board’s Equity Policy and Ontario Human Rights Commission (OHRC) disability rights objectives (e.g., OHRC policy for Accessible Education for </w:t>
            </w:r>
            <w:r w:rsidRPr="00E16078">
              <w:rPr>
                <w:bCs/>
              </w:rPr>
              <w:lastRenderedPageBreak/>
              <w:t>Students with Disabilities)</w:t>
            </w:r>
          </w:p>
        </w:tc>
        <w:tc>
          <w:tcPr>
            <w:tcW w:w="1890" w:type="dxa"/>
          </w:tcPr>
          <w:p w14:paraId="54239B82" w14:textId="142C437A" w:rsidR="00495CBB" w:rsidRDefault="00FE2CFF" w:rsidP="00495CBB">
            <w:pPr>
              <w:spacing w:line="259" w:lineRule="auto"/>
            </w:pPr>
            <w:r>
              <w:lastRenderedPageBreak/>
              <w:t xml:space="preserve">Accessibility </w:t>
            </w:r>
            <w:r w:rsidR="00495CBB">
              <w:t xml:space="preserve">Coordinator </w:t>
            </w:r>
          </w:p>
          <w:p w14:paraId="4DB792D6" w14:textId="7511B3B9" w:rsidR="00E16078" w:rsidRDefault="00495CBB" w:rsidP="00495CBB">
            <w:pPr>
              <w:spacing w:line="259" w:lineRule="auto"/>
            </w:pPr>
            <w:r>
              <w:t>Accessibility Staff</w:t>
            </w:r>
          </w:p>
        </w:tc>
        <w:tc>
          <w:tcPr>
            <w:tcW w:w="2565" w:type="dxa"/>
          </w:tcPr>
          <w:p w14:paraId="2384CB2B" w14:textId="77777777" w:rsidR="00E16078" w:rsidRDefault="00E16078" w:rsidP="00E16078">
            <w:pPr>
              <w:spacing w:after="240" w:line="287" w:lineRule="auto"/>
            </w:pPr>
            <w:r>
              <w:t xml:space="preserve">In collaboration with AODA advisory, Human Rights, Employment Equity and Special Education: </w:t>
            </w:r>
          </w:p>
          <w:p w14:paraId="3872FF72" w14:textId="77777777" w:rsidR="00E16078" w:rsidRDefault="00E16078" w:rsidP="00E16078">
            <w:pPr>
              <w:spacing w:after="240" w:line="287" w:lineRule="auto"/>
            </w:pPr>
            <w:r>
              <w:t>Develop a new set of Accessibility Principles and Standards</w:t>
            </w:r>
          </w:p>
          <w:p w14:paraId="16890A1D" w14:textId="2EBE958D" w:rsidR="00E16078" w:rsidRDefault="00E16078" w:rsidP="00E16078">
            <w:pPr>
              <w:spacing w:after="240" w:line="287" w:lineRule="auto"/>
            </w:pPr>
            <w:r>
              <w:t>Post Principles on the Board website and Accessibility Web Portal</w:t>
            </w:r>
          </w:p>
        </w:tc>
        <w:tc>
          <w:tcPr>
            <w:tcW w:w="3028" w:type="dxa"/>
          </w:tcPr>
          <w:p w14:paraId="2255C35E" w14:textId="77777777" w:rsidR="00E16078" w:rsidRDefault="00E16078"/>
        </w:tc>
        <w:tc>
          <w:tcPr>
            <w:tcW w:w="1560" w:type="dxa"/>
          </w:tcPr>
          <w:p w14:paraId="4F34B5E7" w14:textId="7ECDEF22" w:rsidR="00E16078" w:rsidRPr="002E7A8A" w:rsidRDefault="00E16078">
            <w:pPr>
              <w:rPr>
                <w:sz w:val="24"/>
              </w:rPr>
            </w:pPr>
            <w:r w:rsidRPr="002E7A8A">
              <w:rPr>
                <w:sz w:val="24"/>
              </w:rPr>
              <w:t>2021</w:t>
            </w:r>
          </w:p>
        </w:tc>
        <w:tc>
          <w:tcPr>
            <w:tcW w:w="1559" w:type="dxa"/>
          </w:tcPr>
          <w:p w14:paraId="34334712" w14:textId="77777777" w:rsidR="00E16078" w:rsidRPr="002E7A8A" w:rsidRDefault="00E16078">
            <w:pPr>
              <w:rPr>
                <w:sz w:val="24"/>
              </w:rPr>
            </w:pPr>
          </w:p>
        </w:tc>
      </w:tr>
      <w:tr w:rsidR="00B33328" w14:paraId="58876AEA" w14:textId="77777777" w:rsidTr="00110222">
        <w:tc>
          <w:tcPr>
            <w:tcW w:w="705" w:type="dxa"/>
            <w:shd w:val="clear" w:color="auto" w:fill="D6E3BC" w:themeFill="accent3" w:themeFillTint="66"/>
          </w:tcPr>
          <w:p w14:paraId="487BB634" w14:textId="77777777" w:rsidR="00B33328" w:rsidRPr="00324031" w:rsidRDefault="00017A04">
            <w:pPr>
              <w:rPr>
                <w:b/>
              </w:rPr>
            </w:pPr>
            <w:r w:rsidRPr="00324031">
              <w:rPr>
                <w:b/>
              </w:rPr>
              <w:t>6</w:t>
            </w:r>
          </w:p>
        </w:tc>
        <w:tc>
          <w:tcPr>
            <w:tcW w:w="2580" w:type="dxa"/>
          </w:tcPr>
          <w:p w14:paraId="4D09D3D0" w14:textId="77777777" w:rsidR="00B33328" w:rsidRDefault="00017A04">
            <w:r>
              <w:rPr>
                <w:b/>
              </w:rPr>
              <w:t xml:space="preserve">Evaluation </w:t>
            </w:r>
            <w:r w:rsidR="003A7B84">
              <w:rPr>
                <w:b/>
              </w:rPr>
              <w:t>and</w:t>
            </w:r>
            <w:r>
              <w:rPr>
                <w:b/>
              </w:rPr>
              <w:t xml:space="preserve"> Monitoring</w:t>
            </w:r>
            <w:r>
              <w:t>: Develop an Evaluation and Monitoring strategy to measure the effectiveness of the Multi-Year Accessibility Plan and identify gaps and barriers and remedy as needed.</w:t>
            </w:r>
          </w:p>
        </w:tc>
        <w:tc>
          <w:tcPr>
            <w:tcW w:w="1890" w:type="dxa"/>
          </w:tcPr>
          <w:p w14:paraId="6B6B7DE9" w14:textId="77777777" w:rsidR="00FE2CFF" w:rsidRDefault="00FE2CFF" w:rsidP="00FE2CFF">
            <w:pPr>
              <w:spacing w:line="259" w:lineRule="auto"/>
            </w:pPr>
            <w:r>
              <w:t xml:space="preserve">Accessibility Coordinator </w:t>
            </w:r>
          </w:p>
          <w:p w14:paraId="2B9426CC" w14:textId="0BE5F5B1" w:rsidR="00B33328" w:rsidRDefault="00FE2CFF" w:rsidP="00FE2CFF">
            <w:r>
              <w:t xml:space="preserve">Accessibility Staff </w:t>
            </w:r>
          </w:p>
        </w:tc>
        <w:tc>
          <w:tcPr>
            <w:tcW w:w="2565" w:type="dxa"/>
          </w:tcPr>
          <w:p w14:paraId="594ADE36" w14:textId="45224BF4" w:rsidR="00B33328" w:rsidRDefault="00017A04" w:rsidP="00B5653D">
            <w:pPr>
              <w:spacing w:after="32" w:line="259" w:lineRule="auto"/>
            </w:pPr>
            <w:r>
              <w:t xml:space="preserve">In collaboration with the AODA Advisory, Research, Information Systems, IT and key business and operations managers: </w:t>
            </w:r>
          </w:p>
          <w:p w14:paraId="283BADF0" w14:textId="77777777" w:rsidR="00B33328" w:rsidRDefault="00017A04">
            <w:r>
              <w:t xml:space="preserve">Co-design an Evaluation strategy and tactics. </w:t>
            </w:r>
          </w:p>
        </w:tc>
        <w:tc>
          <w:tcPr>
            <w:tcW w:w="3028" w:type="dxa"/>
          </w:tcPr>
          <w:p w14:paraId="148C8E62" w14:textId="77777777" w:rsidR="00B33328" w:rsidRDefault="00B33328"/>
        </w:tc>
        <w:tc>
          <w:tcPr>
            <w:tcW w:w="1560" w:type="dxa"/>
          </w:tcPr>
          <w:p w14:paraId="6F3EEFEF" w14:textId="77777777" w:rsidR="00B33328" w:rsidRPr="002E7A8A" w:rsidRDefault="00017A04">
            <w:pPr>
              <w:rPr>
                <w:sz w:val="24"/>
              </w:rPr>
            </w:pPr>
            <w:r w:rsidRPr="002E7A8A">
              <w:rPr>
                <w:sz w:val="24"/>
              </w:rPr>
              <w:t>2021-2022</w:t>
            </w:r>
          </w:p>
        </w:tc>
        <w:tc>
          <w:tcPr>
            <w:tcW w:w="1559" w:type="dxa"/>
          </w:tcPr>
          <w:p w14:paraId="5C8795B7" w14:textId="77777777" w:rsidR="00B33328" w:rsidRPr="002E7A8A" w:rsidRDefault="00B33328">
            <w:pPr>
              <w:rPr>
                <w:sz w:val="24"/>
              </w:rPr>
            </w:pPr>
          </w:p>
        </w:tc>
      </w:tr>
      <w:tr w:rsidR="00B33328" w14:paraId="4C3307CA" w14:textId="77777777" w:rsidTr="00110222">
        <w:tc>
          <w:tcPr>
            <w:tcW w:w="705" w:type="dxa"/>
            <w:shd w:val="clear" w:color="auto" w:fill="D6E3BC" w:themeFill="accent3" w:themeFillTint="66"/>
          </w:tcPr>
          <w:p w14:paraId="5E1D8040" w14:textId="77777777" w:rsidR="00B33328" w:rsidRPr="00324031" w:rsidRDefault="00017A04">
            <w:pPr>
              <w:rPr>
                <w:b/>
              </w:rPr>
            </w:pPr>
            <w:r w:rsidRPr="00324031">
              <w:rPr>
                <w:b/>
              </w:rPr>
              <w:t>7</w:t>
            </w:r>
          </w:p>
        </w:tc>
        <w:tc>
          <w:tcPr>
            <w:tcW w:w="2580" w:type="dxa"/>
          </w:tcPr>
          <w:p w14:paraId="2CCE1103" w14:textId="77777777" w:rsidR="00B33328" w:rsidRDefault="00017A04">
            <w:r>
              <w:rPr>
                <w:b/>
              </w:rPr>
              <w:t>Procurement:</w:t>
            </w:r>
            <w:r>
              <w:t xml:space="preserve"> Incorporate accessibility criteria and </w:t>
            </w:r>
            <w:r>
              <w:lastRenderedPageBreak/>
              <w:t>features when procuring or acquiring goods, services</w:t>
            </w:r>
            <w:r w:rsidR="52C22E5F">
              <w:t>,</w:t>
            </w:r>
            <w:r>
              <w:t xml:space="preserve"> or facilities, except when it is not practicable to do so. If the Board determines it is not practical to do so, it will provide an explanation upon request.</w:t>
            </w:r>
          </w:p>
        </w:tc>
        <w:tc>
          <w:tcPr>
            <w:tcW w:w="1890" w:type="dxa"/>
          </w:tcPr>
          <w:p w14:paraId="786F59EE" w14:textId="77777777" w:rsidR="00B33328" w:rsidRDefault="00017A04">
            <w:r>
              <w:lastRenderedPageBreak/>
              <w:t xml:space="preserve">Business Services  </w:t>
            </w:r>
          </w:p>
        </w:tc>
        <w:tc>
          <w:tcPr>
            <w:tcW w:w="2565" w:type="dxa"/>
          </w:tcPr>
          <w:p w14:paraId="617F5F80" w14:textId="174327B1" w:rsidR="00B33328" w:rsidRDefault="00017A04" w:rsidP="00B5653D">
            <w:pPr>
              <w:rPr>
                <w:b/>
              </w:rPr>
            </w:pPr>
            <w:r>
              <w:t xml:space="preserve">The Purchasing Department has incorporated this requirement in its </w:t>
            </w:r>
            <w:r>
              <w:lastRenderedPageBreak/>
              <w:t>contracts and RFP documentation.</w:t>
            </w:r>
          </w:p>
        </w:tc>
        <w:tc>
          <w:tcPr>
            <w:tcW w:w="3028" w:type="dxa"/>
          </w:tcPr>
          <w:p w14:paraId="6E7FA689" w14:textId="77777777" w:rsidR="00B33328" w:rsidRDefault="00017A04">
            <w:pPr>
              <w:spacing w:after="227" w:line="259" w:lineRule="auto"/>
            </w:pPr>
            <w:r>
              <w:lastRenderedPageBreak/>
              <w:t xml:space="preserve">Completed and Ongoing </w:t>
            </w:r>
          </w:p>
          <w:p w14:paraId="3224CB55" w14:textId="77777777" w:rsidR="00B33328" w:rsidRDefault="00017A04">
            <w:r>
              <w:t xml:space="preserve">Collaborate with Business Services to </w:t>
            </w:r>
            <w:r>
              <w:lastRenderedPageBreak/>
              <w:t>understand policy and procedure implications and revise if necessary.</w:t>
            </w:r>
          </w:p>
        </w:tc>
        <w:tc>
          <w:tcPr>
            <w:tcW w:w="1560" w:type="dxa"/>
          </w:tcPr>
          <w:p w14:paraId="48995591" w14:textId="77777777" w:rsidR="00B33328" w:rsidRPr="002E7A8A" w:rsidRDefault="00017A04">
            <w:pPr>
              <w:rPr>
                <w:sz w:val="24"/>
              </w:rPr>
            </w:pPr>
            <w:r w:rsidRPr="002E7A8A">
              <w:rPr>
                <w:sz w:val="24"/>
              </w:rPr>
              <w:lastRenderedPageBreak/>
              <w:t xml:space="preserve">Ongoing </w:t>
            </w:r>
          </w:p>
        </w:tc>
        <w:tc>
          <w:tcPr>
            <w:tcW w:w="1559" w:type="dxa"/>
          </w:tcPr>
          <w:p w14:paraId="3D7485C6" w14:textId="77777777" w:rsidR="00B33328" w:rsidRPr="002E7A8A" w:rsidRDefault="00017A04">
            <w:pPr>
              <w:spacing w:after="32" w:line="259" w:lineRule="auto"/>
              <w:rPr>
                <w:sz w:val="24"/>
              </w:rPr>
            </w:pPr>
            <w:r w:rsidRPr="002E7A8A">
              <w:rPr>
                <w:sz w:val="24"/>
              </w:rPr>
              <w:t xml:space="preserve">Original compliance achieved January 1, </w:t>
            </w:r>
          </w:p>
          <w:p w14:paraId="3A3CDE90" w14:textId="77777777" w:rsidR="00B33328" w:rsidRPr="002E7A8A" w:rsidRDefault="00017A04">
            <w:pPr>
              <w:rPr>
                <w:sz w:val="24"/>
              </w:rPr>
            </w:pPr>
            <w:r w:rsidRPr="002E7A8A">
              <w:rPr>
                <w:sz w:val="24"/>
              </w:rPr>
              <w:t>2013</w:t>
            </w:r>
          </w:p>
        </w:tc>
      </w:tr>
      <w:tr w:rsidR="00B33328" w14:paraId="1CF368D4" w14:textId="77777777" w:rsidTr="00110222">
        <w:tc>
          <w:tcPr>
            <w:tcW w:w="705" w:type="dxa"/>
            <w:shd w:val="clear" w:color="auto" w:fill="D6E3BC" w:themeFill="accent3" w:themeFillTint="66"/>
          </w:tcPr>
          <w:p w14:paraId="5CBEA32D" w14:textId="77777777" w:rsidR="00B33328" w:rsidRPr="00324031" w:rsidRDefault="00017A04">
            <w:pPr>
              <w:rPr>
                <w:b/>
              </w:rPr>
            </w:pPr>
            <w:r w:rsidRPr="00324031">
              <w:rPr>
                <w:b/>
              </w:rPr>
              <w:t>8</w:t>
            </w:r>
          </w:p>
        </w:tc>
        <w:tc>
          <w:tcPr>
            <w:tcW w:w="2580" w:type="dxa"/>
          </w:tcPr>
          <w:p w14:paraId="1886EA8A" w14:textId="77777777" w:rsidR="00B33328" w:rsidRDefault="00050123">
            <w:pPr>
              <w:spacing w:after="225" w:line="318" w:lineRule="auto"/>
            </w:pPr>
            <w:r>
              <w:rPr>
                <w:b/>
              </w:rPr>
              <w:t>Training</w:t>
            </w:r>
            <w:r>
              <w:t>: ​</w:t>
            </w:r>
            <w:r w:rsidR="00017A04">
              <w:t xml:space="preserve"> Provide training on the requirements of AODA’s Integrated Accessibility Standards Regulation (IASR) </w:t>
            </w:r>
            <w:r w:rsidR="00017A04">
              <w:lastRenderedPageBreak/>
              <w:t xml:space="preserve">and the Ontario Human Rights Code as it pertains to persons with disabilities to, </w:t>
            </w:r>
          </w:p>
          <w:p w14:paraId="0AE066E9" w14:textId="77777777" w:rsidR="00B33328" w:rsidRDefault="00017A04">
            <w:pPr>
              <w:numPr>
                <w:ilvl w:val="0"/>
                <w:numId w:val="13"/>
              </w:numPr>
              <w:pBdr>
                <w:top w:val="nil"/>
                <w:left w:val="nil"/>
                <w:bottom w:val="nil"/>
                <w:right w:val="nil"/>
                <w:between w:val="nil"/>
              </w:pBdr>
              <w:spacing w:after="61" w:line="259" w:lineRule="auto"/>
              <w:rPr>
                <w:color w:val="000000"/>
              </w:rPr>
            </w:pPr>
            <w:r>
              <w:rPr>
                <w:color w:val="000000"/>
              </w:rPr>
              <w:t xml:space="preserve">all employees and volunteers </w:t>
            </w:r>
          </w:p>
          <w:p w14:paraId="5DD8A3A7" w14:textId="77777777" w:rsidR="00B33328" w:rsidRDefault="00017A04">
            <w:pPr>
              <w:numPr>
                <w:ilvl w:val="0"/>
                <w:numId w:val="13"/>
              </w:numPr>
              <w:pBdr>
                <w:top w:val="nil"/>
                <w:left w:val="nil"/>
                <w:bottom w:val="nil"/>
                <w:right w:val="nil"/>
                <w:between w:val="nil"/>
              </w:pBdr>
              <w:spacing w:after="61" w:line="259" w:lineRule="auto"/>
              <w:rPr>
                <w:color w:val="000000"/>
              </w:rPr>
            </w:pPr>
            <w:r>
              <w:rPr>
                <w:color w:val="000000"/>
              </w:rPr>
              <w:t>all persons who participate in developing the Boards policies; and</w:t>
            </w:r>
          </w:p>
          <w:p w14:paraId="5B0B218C" w14:textId="77777777" w:rsidR="00B33328" w:rsidRDefault="00017A04">
            <w:pPr>
              <w:numPr>
                <w:ilvl w:val="0"/>
                <w:numId w:val="13"/>
              </w:numPr>
              <w:pBdr>
                <w:top w:val="nil"/>
                <w:left w:val="nil"/>
                <w:bottom w:val="nil"/>
                <w:right w:val="nil"/>
                <w:between w:val="nil"/>
              </w:pBdr>
              <w:spacing w:after="61" w:line="259" w:lineRule="auto"/>
              <w:rPr>
                <w:color w:val="000000"/>
              </w:rPr>
            </w:pPr>
            <w:r w:rsidRPr="75DD7FAF">
              <w:rPr>
                <w:color w:val="000000" w:themeColor="text1"/>
              </w:rPr>
              <w:t>all other persons who provide goods, services</w:t>
            </w:r>
            <w:r w:rsidR="69BBB277" w:rsidRPr="75DD7FAF">
              <w:rPr>
                <w:color w:val="000000" w:themeColor="text1"/>
              </w:rPr>
              <w:t>,</w:t>
            </w:r>
            <w:r w:rsidRPr="75DD7FAF">
              <w:rPr>
                <w:color w:val="000000" w:themeColor="text1"/>
              </w:rPr>
              <w:t xml:space="preserve"> or facilities on behalf of the Board.</w:t>
            </w:r>
          </w:p>
        </w:tc>
        <w:tc>
          <w:tcPr>
            <w:tcW w:w="1890" w:type="dxa"/>
          </w:tcPr>
          <w:p w14:paraId="530A1165" w14:textId="77777777" w:rsidR="00FE2CFF" w:rsidRDefault="00FE2CFF" w:rsidP="00FE2CFF">
            <w:pPr>
              <w:spacing w:line="259" w:lineRule="auto"/>
            </w:pPr>
            <w:r>
              <w:lastRenderedPageBreak/>
              <w:t xml:space="preserve">Accessibility Coordinator </w:t>
            </w:r>
          </w:p>
          <w:p w14:paraId="79DA3C4F" w14:textId="444A2B8E" w:rsidR="00B33328" w:rsidRDefault="00FE2CFF" w:rsidP="00FE2CFF">
            <w:pPr>
              <w:spacing w:after="32" w:line="259" w:lineRule="auto"/>
            </w:pPr>
            <w:r>
              <w:t>Accessibility Staff</w:t>
            </w:r>
          </w:p>
        </w:tc>
        <w:tc>
          <w:tcPr>
            <w:tcW w:w="2565" w:type="dxa"/>
          </w:tcPr>
          <w:p w14:paraId="2DC735E5" w14:textId="23527655" w:rsidR="00B33328" w:rsidRDefault="00017A04" w:rsidP="00B5653D">
            <w:pPr>
              <w:spacing w:after="47" w:line="259" w:lineRule="auto"/>
            </w:pPr>
            <w:r>
              <w:t>Collaborate with AODA Advisory, Professional Learning Unit, Human Rights Office, Employment Equity, Board Services</w:t>
            </w:r>
            <w:r w:rsidR="59168992">
              <w:t>,</w:t>
            </w:r>
            <w:r>
              <w:t xml:space="preserve"> and the </w:t>
            </w:r>
            <w:r>
              <w:lastRenderedPageBreak/>
              <w:t xml:space="preserve">Special Education Advisory Council (SEAC) to: </w:t>
            </w:r>
          </w:p>
          <w:p w14:paraId="099526A9" w14:textId="63E8B34D" w:rsidR="00B33328" w:rsidRDefault="00017A04" w:rsidP="00B5653D">
            <w:pPr>
              <w:spacing w:line="300" w:lineRule="auto"/>
            </w:pPr>
            <w:r>
              <w:t xml:space="preserve">Establish a system wide learning program focused on awareness and development of targeted skills. </w:t>
            </w:r>
          </w:p>
          <w:p w14:paraId="39F8D64B" w14:textId="77777777" w:rsidR="00B33328" w:rsidRDefault="00017A04">
            <w:r>
              <w:t xml:space="preserve">Training modules to be hosted on the Board’s Learning </w:t>
            </w:r>
          </w:p>
          <w:p w14:paraId="6BF72EE2" w14:textId="2B45870F" w:rsidR="00B33328" w:rsidRDefault="00017A04">
            <w:r>
              <w:t>Management System (LMS); enabling the ability to track the number of users.</w:t>
            </w:r>
          </w:p>
          <w:p w14:paraId="036FCDD9" w14:textId="7577C7BD" w:rsidR="00B33328" w:rsidRDefault="00017A04">
            <w:pPr>
              <w:rPr>
                <w:b/>
              </w:rPr>
            </w:pPr>
            <w:r>
              <w:t xml:space="preserve">Create videos for onboarding </w:t>
            </w:r>
            <w:r>
              <w:lastRenderedPageBreak/>
              <w:t>employees to be housed on LMS.</w:t>
            </w:r>
          </w:p>
          <w:p w14:paraId="5EC0AED9" w14:textId="3A22BD30" w:rsidR="00B33328" w:rsidRDefault="00017A04">
            <w:pPr>
              <w:rPr>
                <w:b/>
              </w:rPr>
            </w:pPr>
            <w:r>
              <w:t>Develop an ongoing system training and awareness campaign to address unique training needs (e.g., creating accessible web sites, creating accessible documents, training of persons who provide goods,</w:t>
            </w:r>
            <w:r w:rsidR="00F75DC4">
              <w:t xml:space="preserve"> </w:t>
            </w:r>
          </w:p>
          <w:p w14:paraId="21009A85" w14:textId="425CDC48" w:rsidR="00B33328" w:rsidRDefault="00017A04">
            <w:r>
              <w:t xml:space="preserve">Create </w:t>
            </w:r>
            <w:r w:rsidR="00B5653D">
              <w:t>a communications</w:t>
            </w:r>
            <w:r>
              <w:t xml:space="preserve"> </w:t>
            </w:r>
            <w:r>
              <w:lastRenderedPageBreak/>
              <w:t>Hub to house resources</w:t>
            </w:r>
          </w:p>
        </w:tc>
        <w:tc>
          <w:tcPr>
            <w:tcW w:w="3028" w:type="dxa"/>
          </w:tcPr>
          <w:p w14:paraId="2F349212" w14:textId="77777777" w:rsidR="00B33328" w:rsidRDefault="00017A04">
            <w:pPr>
              <w:spacing w:after="272" w:line="259" w:lineRule="auto"/>
            </w:pPr>
            <w:r>
              <w:lastRenderedPageBreak/>
              <w:t xml:space="preserve">Updating system wide training </w:t>
            </w:r>
            <w:r w:rsidR="003A7B84">
              <w:t>and</w:t>
            </w:r>
            <w:r w:rsidR="52F7A8E3">
              <w:t xml:space="preserve"> </w:t>
            </w:r>
            <w:r>
              <w:t>onboarding videos. All videos will be closed captioned.</w:t>
            </w:r>
          </w:p>
          <w:p w14:paraId="0ED48765" w14:textId="77777777" w:rsidR="00B33328" w:rsidRDefault="00017A04">
            <w:pPr>
              <w:spacing w:after="272" w:line="259" w:lineRule="auto"/>
            </w:pPr>
            <w:r>
              <w:t xml:space="preserve">Expansive system training on accessible websites and </w:t>
            </w:r>
            <w:r>
              <w:lastRenderedPageBreak/>
              <w:t xml:space="preserve">documents are underway (integrated with Information </w:t>
            </w:r>
            <w:r w:rsidR="003A7B84">
              <w:t>and</w:t>
            </w:r>
            <w:r>
              <w:t xml:space="preserve"> Communications Standard </w:t>
            </w:r>
            <w:r w:rsidR="5AD01F14">
              <w:t>i.e</w:t>
            </w:r>
            <w:r w:rsidR="20BF1E7A">
              <w:t>.,</w:t>
            </w:r>
            <w:r>
              <w:t xml:space="preserve"> Accessible Websites)</w:t>
            </w:r>
          </w:p>
          <w:p w14:paraId="0A5AF2C7" w14:textId="77777777" w:rsidR="00B33328" w:rsidRDefault="00017A04">
            <w:r>
              <w:t xml:space="preserve">Internal Accessible Web Portal established and being updated on a regular basis as new training material and resources become available. </w:t>
            </w:r>
          </w:p>
          <w:p w14:paraId="5E2081E6" w14:textId="77777777" w:rsidR="00B33328" w:rsidRDefault="00B33328"/>
          <w:p w14:paraId="20244AF2" w14:textId="77777777" w:rsidR="00B33328" w:rsidRDefault="00B33328"/>
        </w:tc>
        <w:tc>
          <w:tcPr>
            <w:tcW w:w="1560" w:type="dxa"/>
          </w:tcPr>
          <w:p w14:paraId="2B5BD917" w14:textId="77777777" w:rsidR="00B33328" w:rsidRPr="002E7A8A" w:rsidRDefault="00017A04">
            <w:pPr>
              <w:rPr>
                <w:sz w:val="24"/>
              </w:rPr>
            </w:pPr>
            <w:r w:rsidRPr="002E7A8A">
              <w:rPr>
                <w:sz w:val="24"/>
              </w:rPr>
              <w:lastRenderedPageBreak/>
              <w:t>2021- 2022 onwards</w:t>
            </w:r>
          </w:p>
        </w:tc>
        <w:tc>
          <w:tcPr>
            <w:tcW w:w="1559" w:type="dxa"/>
          </w:tcPr>
          <w:p w14:paraId="7DA42384" w14:textId="77777777" w:rsidR="00B33328" w:rsidRPr="002E7A8A" w:rsidRDefault="00B33328">
            <w:pPr>
              <w:rPr>
                <w:sz w:val="24"/>
              </w:rPr>
            </w:pPr>
          </w:p>
        </w:tc>
      </w:tr>
      <w:tr w:rsidR="00B33328" w14:paraId="07603825" w14:textId="77777777" w:rsidTr="00110222">
        <w:tc>
          <w:tcPr>
            <w:tcW w:w="705" w:type="dxa"/>
            <w:shd w:val="clear" w:color="auto" w:fill="D6E3BC" w:themeFill="accent3" w:themeFillTint="66"/>
          </w:tcPr>
          <w:p w14:paraId="410959D1" w14:textId="77777777" w:rsidR="00B33328" w:rsidRPr="00324031" w:rsidRDefault="00017A04">
            <w:pPr>
              <w:rPr>
                <w:b/>
              </w:rPr>
            </w:pPr>
            <w:r w:rsidRPr="00324031">
              <w:rPr>
                <w:b/>
              </w:rPr>
              <w:lastRenderedPageBreak/>
              <w:t xml:space="preserve">8.1 </w:t>
            </w:r>
          </w:p>
        </w:tc>
        <w:tc>
          <w:tcPr>
            <w:tcW w:w="2580" w:type="dxa"/>
          </w:tcPr>
          <w:p w14:paraId="1EC787BC" w14:textId="77777777" w:rsidR="00B33328" w:rsidRDefault="00017A04">
            <w:pPr>
              <w:rPr>
                <w:b/>
              </w:rPr>
            </w:pPr>
            <w:r>
              <w:rPr>
                <w:b/>
              </w:rPr>
              <w:t>Training: Volunteers</w:t>
            </w:r>
          </w:p>
        </w:tc>
        <w:tc>
          <w:tcPr>
            <w:tcW w:w="1890" w:type="dxa"/>
          </w:tcPr>
          <w:p w14:paraId="71C03641" w14:textId="77777777" w:rsidR="00FE2CFF" w:rsidRDefault="00FE2CFF" w:rsidP="00FE2CFF">
            <w:pPr>
              <w:spacing w:line="259" w:lineRule="auto"/>
            </w:pPr>
            <w:r>
              <w:t xml:space="preserve">Accessibility Coordinator </w:t>
            </w:r>
          </w:p>
          <w:p w14:paraId="48F18808" w14:textId="50CA1AC3" w:rsidR="00B33328" w:rsidRDefault="00FE2CFF" w:rsidP="00FE2CFF">
            <w:r>
              <w:t xml:space="preserve">Accessibility Staff </w:t>
            </w:r>
          </w:p>
        </w:tc>
        <w:tc>
          <w:tcPr>
            <w:tcW w:w="2565" w:type="dxa"/>
          </w:tcPr>
          <w:p w14:paraId="124BA9C1" w14:textId="63A0A1BA" w:rsidR="00B33328" w:rsidRDefault="00017A04">
            <w:r>
              <w:t>Develop accessible training and tools for Volunteers</w:t>
            </w:r>
          </w:p>
          <w:p w14:paraId="4CCEB086" w14:textId="69307C29" w:rsidR="00B33328" w:rsidRDefault="00017A04" w:rsidP="00F75DC4">
            <w:r>
              <w:t>Raise awareness of need for training and tools</w:t>
            </w:r>
          </w:p>
        </w:tc>
        <w:tc>
          <w:tcPr>
            <w:tcW w:w="3028" w:type="dxa"/>
          </w:tcPr>
          <w:p w14:paraId="3056DD05" w14:textId="77777777" w:rsidR="00B33328" w:rsidRDefault="00017A04">
            <w:pPr>
              <w:spacing w:after="240" w:line="287" w:lineRule="auto"/>
            </w:pPr>
            <w:r>
              <w:t xml:space="preserve">Strategy </w:t>
            </w:r>
            <w:r w:rsidR="003A7B84">
              <w:t>and</w:t>
            </w:r>
            <w:r>
              <w:t xml:space="preserve"> tactics to be co-created with the AODA Advisory and SEAC</w:t>
            </w:r>
          </w:p>
        </w:tc>
        <w:tc>
          <w:tcPr>
            <w:tcW w:w="1560" w:type="dxa"/>
          </w:tcPr>
          <w:p w14:paraId="0F69E894" w14:textId="77777777" w:rsidR="00B33328" w:rsidRPr="002E7A8A" w:rsidRDefault="00017A04">
            <w:pPr>
              <w:rPr>
                <w:sz w:val="24"/>
              </w:rPr>
            </w:pPr>
            <w:r w:rsidRPr="002E7A8A">
              <w:rPr>
                <w:sz w:val="24"/>
              </w:rPr>
              <w:t>2021-2022 onwards</w:t>
            </w:r>
          </w:p>
        </w:tc>
        <w:tc>
          <w:tcPr>
            <w:tcW w:w="1559" w:type="dxa"/>
          </w:tcPr>
          <w:p w14:paraId="6D0C2E7C" w14:textId="77777777" w:rsidR="00B33328" w:rsidRPr="002E7A8A" w:rsidRDefault="00B33328">
            <w:pPr>
              <w:rPr>
                <w:sz w:val="24"/>
              </w:rPr>
            </w:pPr>
          </w:p>
        </w:tc>
      </w:tr>
      <w:tr w:rsidR="00B33328" w14:paraId="5F21EF05" w14:textId="77777777" w:rsidTr="00110222">
        <w:tc>
          <w:tcPr>
            <w:tcW w:w="705" w:type="dxa"/>
            <w:shd w:val="clear" w:color="auto" w:fill="D6E3BC" w:themeFill="accent3" w:themeFillTint="66"/>
          </w:tcPr>
          <w:p w14:paraId="1156A8E7" w14:textId="77777777" w:rsidR="00B33328" w:rsidRPr="00324031" w:rsidRDefault="00017A04">
            <w:pPr>
              <w:rPr>
                <w:b/>
              </w:rPr>
            </w:pPr>
            <w:r w:rsidRPr="00324031">
              <w:rPr>
                <w:b/>
              </w:rPr>
              <w:t>8.2</w:t>
            </w:r>
          </w:p>
        </w:tc>
        <w:tc>
          <w:tcPr>
            <w:tcW w:w="2580" w:type="dxa"/>
          </w:tcPr>
          <w:p w14:paraId="449A6801" w14:textId="77777777" w:rsidR="00B33328" w:rsidRDefault="00017A04">
            <w:pPr>
              <w:rPr>
                <w:b/>
              </w:rPr>
            </w:pPr>
            <w:r>
              <w:rPr>
                <w:b/>
              </w:rPr>
              <w:t>Training: Evaluation and Monitoring</w:t>
            </w:r>
          </w:p>
        </w:tc>
        <w:tc>
          <w:tcPr>
            <w:tcW w:w="1890" w:type="dxa"/>
          </w:tcPr>
          <w:p w14:paraId="5E2F3A0C" w14:textId="77777777" w:rsidR="00FE2CFF" w:rsidRDefault="00FE2CFF" w:rsidP="00FE2CFF">
            <w:pPr>
              <w:spacing w:line="259" w:lineRule="auto"/>
            </w:pPr>
            <w:r>
              <w:t xml:space="preserve">Accessibility Coordinator </w:t>
            </w:r>
          </w:p>
          <w:p w14:paraId="1FF2FA1C" w14:textId="36BCE27D" w:rsidR="00B33328" w:rsidRDefault="00FE2CFF" w:rsidP="00FE2CFF">
            <w:r>
              <w:t xml:space="preserve">Accessibility Staff </w:t>
            </w:r>
          </w:p>
        </w:tc>
        <w:tc>
          <w:tcPr>
            <w:tcW w:w="2565" w:type="dxa"/>
          </w:tcPr>
          <w:p w14:paraId="4771DA44" w14:textId="77777777" w:rsidR="00B33328" w:rsidRDefault="00017A04">
            <w:pPr>
              <w:spacing w:after="240" w:line="300" w:lineRule="auto"/>
            </w:pPr>
            <w:r>
              <w:t xml:space="preserve">Develop evaluation and monitoring strategy and tactics. </w:t>
            </w:r>
          </w:p>
          <w:p w14:paraId="75CF313A" w14:textId="77777777" w:rsidR="00B33328" w:rsidRDefault="00017A04">
            <w:r>
              <w:t>Maintain records of training</w:t>
            </w:r>
          </w:p>
        </w:tc>
        <w:tc>
          <w:tcPr>
            <w:tcW w:w="3028" w:type="dxa"/>
          </w:tcPr>
          <w:p w14:paraId="28A065B3" w14:textId="77777777" w:rsidR="00B33328" w:rsidRDefault="00017A04">
            <w:pPr>
              <w:spacing w:after="240" w:line="287" w:lineRule="auto"/>
            </w:pPr>
            <w:r>
              <w:t xml:space="preserve">To be co-created with AODA Advisory. </w:t>
            </w:r>
          </w:p>
          <w:p w14:paraId="2C6A3F99" w14:textId="77777777" w:rsidR="00B33328" w:rsidRDefault="00017A04">
            <w:pPr>
              <w:spacing w:line="287" w:lineRule="auto"/>
            </w:pPr>
            <w:r>
              <w:t xml:space="preserve">Updated Onboarding </w:t>
            </w:r>
            <w:r w:rsidR="003A7B84">
              <w:t>and</w:t>
            </w:r>
            <w:r>
              <w:t xml:space="preserve"> annual learning training videos will be hosted on the Learning Management System</w:t>
            </w:r>
            <w:r w:rsidR="6A183C1B">
              <w:t>,</w:t>
            </w:r>
            <w:r>
              <w:t xml:space="preserve"> enabling tracking of training.</w:t>
            </w:r>
          </w:p>
        </w:tc>
        <w:tc>
          <w:tcPr>
            <w:tcW w:w="1560" w:type="dxa"/>
          </w:tcPr>
          <w:p w14:paraId="03169392" w14:textId="77777777" w:rsidR="00B33328" w:rsidRPr="002E7A8A" w:rsidRDefault="00017A04">
            <w:pPr>
              <w:rPr>
                <w:sz w:val="24"/>
              </w:rPr>
            </w:pPr>
            <w:r w:rsidRPr="002E7A8A">
              <w:rPr>
                <w:sz w:val="24"/>
              </w:rPr>
              <w:t>2021-2022 onwards</w:t>
            </w:r>
          </w:p>
        </w:tc>
        <w:tc>
          <w:tcPr>
            <w:tcW w:w="1559" w:type="dxa"/>
          </w:tcPr>
          <w:p w14:paraId="14280A5B" w14:textId="77777777" w:rsidR="00B33328" w:rsidRPr="002E7A8A" w:rsidRDefault="00B33328">
            <w:pPr>
              <w:rPr>
                <w:sz w:val="24"/>
              </w:rPr>
            </w:pPr>
          </w:p>
        </w:tc>
      </w:tr>
    </w:tbl>
    <w:p w14:paraId="1C8250F6" w14:textId="4D801272" w:rsidR="00B33328" w:rsidRDefault="00017A04" w:rsidP="00F7042F">
      <w:pPr>
        <w:pStyle w:val="Heading2"/>
      </w:pPr>
      <w:bookmarkStart w:id="24" w:name="_Information_&amp;_Communications"/>
      <w:bookmarkStart w:id="25" w:name="_Toc72245427"/>
      <w:bookmarkStart w:id="26" w:name="_Toc123657332"/>
      <w:bookmarkEnd w:id="23"/>
      <w:bookmarkEnd w:id="24"/>
      <w:r>
        <w:lastRenderedPageBreak/>
        <w:t>Information &amp; Communications Standard Requirements</w:t>
      </w:r>
      <w:bookmarkEnd w:id="25"/>
      <w:bookmarkEnd w:id="26"/>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Information &amp; Communications Standard Requirements"/>
      </w:tblPr>
      <w:tblGrid>
        <w:gridCol w:w="705"/>
        <w:gridCol w:w="2565"/>
        <w:gridCol w:w="2070"/>
        <w:gridCol w:w="2460"/>
        <w:gridCol w:w="2968"/>
        <w:gridCol w:w="1560"/>
        <w:gridCol w:w="1559"/>
      </w:tblGrid>
      <w:tr w:rsidR="00E70BC6" w14:paraId="7B37FFBE" w14:textId="77777777" w:rsidTr="00267E43">
        <w:trPr>
          <w:tblHeader/>
        </w:trPr>
        <w:tc>
          <w:tcPr>
            <w:tcW w:w="705" w:type="dxa"/>
            <w:shd w:val="clear" w:color="auto" w:fill="B6DDE8" w:themeFill="accent5" w:themeFillTint="66"/>
          </w:tcPr>
          <w:p w14:paraId="4E68ABEF" w14:textId="3A8C6C67" w:rsidR="00E70BC6" w:rsidRPr="00324031" w:rsidRDefault="00E70BC6" w:rsidP="00E70BC6">
            <w:pPr>
              <w:rPr>
                <w:rFonts w:ascii="Arial Narrow" w:hAnsi="Arial Narrow"/>
                <w:b/>
              </w:rPr>
            </w:pPr>
            <w:r w:rsidRPr="00324031">
              <w:rPr>
                <w:rFonts w:ascii="Arial Narrow" w:hAnsi="Arial Narrow"/>
                <w:b/>
              </w:rPr>
              <w:t>Item</w:t>
            </w:r>
          </w:p>
        </w:tc>
        <w:tc>
          <w:tcPr>
            <w:tcW w:w="2565" w:type="dxa"/>
            <w:shd w:val="clear" w:color="auto" w:fill="B6DDE8" w:themeFill="accent5" w:themeFillTint="66"/>
          </w:tcPr>
          <w:p w14:paraId="2098BD01" w14:textId="5F32E684" w:rsidR="00E70BC6" w:rsidRDefault="00E70BC6" w:rsidP="00E70BC6">
            <w:pPr>
              <w:rPr>
                <w:b/>
              </w:rPr>
            </w:pPr>
            <w:r w:rsidRPr="00E70BC6">
              <w:rPr>
                <w:rFonts w:ascii="Arial Narrow" w:hAnsi="Arial Narrow"/>
                <w:b/>
              </w:rPr>
              <w:t>Requirement</w:t>
            </w:r>
          </w:p>
        </w:tc>
        <w:tc>
          <w:tcPr>
            <w:tcW w:w="2070" w:type="dxa"/>
            <w:shd w:val="clear" w:color="auto" w:fill="B6DDE8" w:themeFill="accent5" w:themeFillTint="66"/>
          </w:tcPr>
          <w:p w14:paraId="1E97864A" w14:textId="3FC0B618" w:rsidR="00E70BC6" w:rsidRDefault="00E70BC6" w:rsidP="00E70BC6">
            <w:pPr>
              <w:rPr>
                <w:b/>
              </w:rPr>
            </w:pPr>
            <w:r w:rsidRPr="00E70BC6">
              <w:rPr>
                <w:rFonts w:ascii="Arial Narrow" w:hAnsi="Arial Narrow"/>
                <w:b/>
              </w:rPr>
              <w:t>Accountability</w:t>
            </w:r>
          </w:p>
        </w:tc>
        <w:tc>
          <w:tcPr>
            <w:tcW w:w="2460" w:type="dxa"/>
            <w:shd w:val="clear" w:color="auto" w:fill="B6DDE8" w:themeFill="accent5" w:themeFillTint="66"/>
          </w:tcPr>
          <w:p w14:paraId="36077DD4" w14:textId="7D110E02" w:rsidR="00E70BC6" w:rsidRDefault="00E70BC6" w:rsidP="00E70BC6">
            <w:pPr>
              <w:rPr>
                <w:b/>
              </w:rPr>
            </w:pPr>
            <w:r w:rsidRPr="00E70BC6">
              <w:rPr>
                <w:rFonts w:ascii="Arial Narrow" w:hAnsi="Arial Narrow"/>
                <w:b/>
              </w:rPr>
              <w:t>Strategies for Compliance</w:t>
            </w:r>
          </w:p>
        </w:tc>
        <w:tc>
          <w:tcPr>
            <w:tcW w:w="2968" w:type="dxa"/>
            <w:shd w:val="clear" w:color="auto" w:fill="B6DDE8" w:themeFill="accent5" w:themeFillTint="66"/>
          </w:tcPr>
          <w:p w14:paraId="587309A7" w14:textId="255D26E5" w:rsidR="00E70BC6" w:rsidRDefault="00E70BC6" w:rsidP="00E70BC6">
            <w:pPr>
              <w:rPr>
                <w:b/>
              </w:rPr>
            </w:pPr>
            <w:r w:rsidRPr="00E70BC6">
              <w:rPr>
                <w:rFonts w:ascii="Arial Narrow" w:hAnsi="Arial Narrow"/>
                <w:b/>
              </w:rPr>
              <w:t>Status/progress to Date</w:t>
            </w:r>
          </w:p>
        </w:tc>
        <w:tc>
          <w:tcPr>
            <w:tcW w:w="1560" w:type="dxa"/>
            <w:shd w:val="clear" w:color="auto" w:fill="B6DDE8" w:themeFill="accent5" w:themeFillTint="66"/>
          </w:tcPr>
          <w:p w14:paraId="50462B20" w14:textId="6E483628" w:rsidR="00E70BC6" w:rsidRPr="002E7A8A" w:rsidRDefault="00E70BC6" w:rsidP="00E70BC6">
            <w:pPr>
              <w:rPr>
                <w:b/>
                <w:sz w:val="24"/>
              </w:rPr>
            </w:pPr>
            <w:r w:rsidRPr="002E7A8A">
              <w:rPr>
                <w:rFonts w:ascii="Arial Narrow" w:hAnsi="Arial Narrow"/>
                <w:b/>
                <w:sz w:val="24"/>
              </w:rPr>
              <w:t>Working Timeline</w:t>
            </w:r>
          </w:p>
        </w:tc>
        <w:tc>
          <w:tcPr>
            <w:tcW w:w="1559" w:type="dxa"/>
            <w:shd w:val="clear" w:color="auto" w:fill="B6DDE8" w:themeFill="accent5" w:themeFillTint="66"/>
          </w:tcPr>
          <w:p w14:paraId="2EF15433" w14:textId="71C4277B" w:rsidR="00E70BC6" w:rsidRPr="002E7A8A" w:rsidRDefault="00E70BC6" w:rsidP="00E70BC6">
            <w:pPr>
              <w:rPr>
                <w:rFonts w:ascii="Arial Narrow" w:hAnsi="Arial Narrow"/>
                <w:b/>
                <w:sz w:val="24"/>
              </w:rPr>
            </w:pPr>
            <w:r w:rsidRPr="002E7A8A">
              <w:rPr>
                <w:rFonts w:ascii="Arial Narrow" w:hAnsi="Arial Narrow"/>
                <w:b/>
                <w:sz w:val="24"/>
              </w:rPr>
              <w:t>AODA Compliance Date</w:t>
            </w:r>
          </w:p>
        </w:tc>
      </w:tr>
      <w:tr w:rsidR="00B33328" w14:paraId="28D824F6" w14:textId="77777777" w:rsidTr="00267E43">
        <w:tc>
          <w:tcPr>
            <w:tcW w:w="705" w:type="dxa"/>
            <w:shd w:val="clear" w:color="auto" w:fill="B6DDE8" w:themeFill="accent5" w:themeFillTint="66"/>
          </w:tcPr>
          <w:p w14:paraId="2E5B0659" w14:textId="77777777" w:rsidR="00B33328" w:rsidRPr="00324031" w:rsidRDefault="00017A04">
            <w:pPr>
              <w:rPr>
                <w:b/>
              </w:rPr>
            </w:pPr>
            <w:r w:rsidRPr="00324031">
              <w:rPr>
                <w:b/>
              </w:rPr>
              <w:t>9</w:t>
            </w:r>
          </w:p>
        </w:tc>
        <w:tc>
          <w:tcPr>
            <w:tcW w:w="2565" w:type="dxa"/>
          </w:tcPr>
          <w:p w14:paraId="750F5494" w14:textId="77777777" w:rsidR="00B33328" w:rsidRDefault="00017A04">
            <w:r>
              <w:rPr>
                <w:b/>
              </w:rPr>
              <w:t>Communication Materials</w:t>
            </w:r>
            <w:r>
              <w:t>: Provide accessible communication materials and support for persons with disabilities that serves their specific disability</w:t>
            </w:r>
          </w:p>
          <w:p w14:paraId="682CA035" w14:textId="77777777" w:rsidR="00B33328" w:rsidRDefault="00B33328"/>
        </w:tc>
        <w:tc>
          <w:tcPr>
            <w:tcW w:w="2070" w:type="dxa"/>
          </w:tcPr>
          <w:p w14:paraId="01F52970" w14:textId="77777777" w:rsidR="00FE2CFF" w:rsidRDefault="00FE2CFF" w:rsidP="00FE2CFF">
            <w:pPr>
              <w:spacing w:line="259" w:lineRule="auto"/>
            </w:pPr>
            <w:r>
              <w:t xml:space="preserve">Accessibility Coordinator </w:t>
            </w:r>
          </w:p>
          <w:p w14:paraId="7A8BC556" w14:textId="77777777" w:rsidR="00FE2CFF" w:rsidRDefault="00FE2CFF" w:rsidP="00FE2CFF">
            <w:r>
              <w:t xml:space="preserve">Accessibility Staff </w:t>
            </w:r>
          </w:p>
          <w:p w14:paraId="16949583" w14:textId="5F1E5F17" w:rsidR="00B33328" w:rsidRDefault="00FE2CFF" w:rsidP="00FE2CFF">
            <w:r>
              <w:t>C</w:t>
            </w:r>
            <w:r w:rsidR="00017A04">
              <w:t>ommunications and Public Affairs</w:t>
            </w:r>
          </w:p>
        </w:tc>
        <w:tc>
          <w:tcPr>
            <w:tcW w:w="2460" w:type="dxa"/>
          </w:tcPr>
          <w:p w14:paraId="5D2CB848" w14:textId="173CA877" w:rsidR="00B33328" w:rsidRDefault="00017A04">
            <w:r>
              <w:t>Respond to requests upon demand.</w:t>
            </w:r>
          </w:p>
          <w:p w14:paraId="6B81F9B1" w14:textId="6B4B1542" w:rsidR="00B33328" w:rsidRDefault="00017A04">
            <w:r>
              <w:t>Consult with the disabled person and provide information or communication support according to their unique needs.</w:t>
            </w:r>
          </w:p>
          <w:p w14:paraId="77BD9E29" w14:textId="5F98B520" w:rsidR="00B33328" w:rsidRDefault="00017A04">
            <w:r>
              <w:t>The Accessibility office provides advisory service upon demand.</w:t>
            </w:r>
          </w:p>
          <w:p w14:paraId="40698A33" w14:textId="77777777" w:rsidR="00B33328" w:rsidRDefault="00017A04">
            <w:r>
              <w:t xml:space="preserve">With our increasing dependence on </w:t>
            </w:r>
            <w:r>
              <w:lastRenderedPageBreak/>
              <w:t xml:space="preserve">communicating online there is a need to create an Accessible Digital Policy </w:t>
            </w:r>
            <w:r w:rsidR="003A7B84">
              <w:t>and</w:t>
            </w:r>
            <w:r>
              <w:t xml:space="preserve"> Procedure (see General Accessibility </w:t>
            </w:r>
            <w:r w:rsidR="623EAFAA">
              <w:t>Item</w:t>
            </w:r>
            <w:r>
              <w:t xml:space="preserve"> No. 3)</w:t>
            </w:r>
          </w:p>
        </w:tc>
        <w:tc>
          <w:tcPr>
            <w:tcW w:w="2968" w:type="dxa"/>
          </w:tcPr>
          <w:p w14:paraId="2BE79162" w14:textId="77777777" w:rsidR="00B33328" w:rsidRDefault="00017A04">
            <w:r>
              <w:lastRenderedPageBreak/>
              <w:t>Ongoing</w:t>
            </w:r>
          </w:p>
        </w:tc>
        <w:tc>
          <w:tcPr>
            <w:tcW w:w="1560" w:type="dxa"/>
          </w:tcPr>
          <w:p w14:paraId="6DC121AF" w14:textId="77777777" w:rsidR="00B33328" w:rsidRPr="002E7A8A" w:rsidRDefault="00017A04">
            <w:pPr>
              <w:rPr>
                <w:sz w:val="24"/>
              </w:rPr>
            </w:pPr>
            <w:r w:rsidRPr="002E7A8A">
              <w:rPr>
                <w:sz w:val="24"/>
              </w:rPr>
              <w:t>Ongoing</w:t>
            </w:r>
          </w:p>
        </w:tc>
        <w:tc>
          <w:tcPr>
            <w:tcW w:w="1559" w:type="dxa"/>
          </w:tcPr>
          <w:p w14:paraId="2536228C" w14:textId="77777777" w:rsidR="00B33328" w:rsidRPr="002E7A8A" w:rsidRDefault="00B33328">
            <w:pPr>
              <w:rPr>
                <w:sz w:val="24"/>
              </w:rPr>
            </w:pPr>
          </w:p>
        </w:tc>
      </w:tr>
      <w:tr w:rsidR="00B33328" w14:paraId="4980A1C9" w14:textId="77777777" w:rsidTr="00267E43">
        <w:tc>
          <w:tcPr>
            <w:tcW w:w="705" w:type="dxa"/>
            <w:shd w:val="clear" w:color="auto" w:fill="B6DDE8" w:themeFill="accent5" w:themeFillTint="66"/>
          </w:tcPr>
          <w:p w14:paraId="070EAB84" w14:textId="77777777" w:rsidR="00B33328" w:rsidRPr="00324031" w:rsidRDefault="00017A04">
            <w:pPr>
              <w:rPr>
                <w:b/>
              </w:rPr>
            </w:pPr>
            <w:r w:rsidRPr="00324031">
              <w:rPr>
                <w:b/>
              </w:rPr>
              <w:t>10</w:t>
            </w:r>
          </w:p>
        </w:tc>
        <w:tc>
          <w:tcPr>
            <w:tcW w:w="2565" w:type="dxa"/>
          </w:tcPr>
          <w:p w14:paraId="58D698A1" w14:textId="77777777" w:rsidR="00B33328" w:rsidRDefault="00017A04">
            <w:r>
              <w:rPr>
                <w:b/>
              </w:rPr>
              <w:t>Feedback</w:t>
            </w:r>
            <w:r>
              <w:t>: Implement a Feedback process for persons with disabilities</w:t>
            </w:r>
          </w:p>
        </w:tc>
        <w:tc>
          <w:tcPr>
            <w:tcW w:w="2070" w:type="dxa"/>
          </w:tcPr>
          <w:p w14:paraId="54F6ACF2" w14:textId="77777777" w:rsidR="00FE2CFF" w:rsidRDefault="00FE2CFF" w:rsidP="00FE2CFF">
            <w:pPr>
              <w:spacing w:line="259" w:lineRule="auto"/>
            </w:pPr>
            <w:r>
              <w:t xml:space="preserve">Accessibility Coordinator </w:t>
            </w:r>
          </w:p>
          <w:p w14:paraId="355673A6" w14:textId="6E14E5FB" w:rsidR="00B33328" w:rsidRDefault="00FE2CFF" w:rsidP="00FE2CFF">
            <w:r>
              <w:t xml:space="preserve">Accessibility Staff </w:t>
            </w:r>
          </w:p>
        </w:tc>
        <w:tc>
          <w:tcPr>
            <w:tcW w:w="2460" w:type="dxa"/>
          </w:tcPr>
          <w:p w14:paraId="0F757949" w14:textId="5C08ACB1" w:rsidR="00B33328" w:rsidRDefault="00017A04">
            <w:r>
              <w:t xml:space="preserve">In collaboration with the AODA Advisory </w:t>
            </w:r>
            <w:r w:rsidR="003A7B84">
              <w:t>and</w:t>
            </w:r>
            <w:r>
              <w:t xml:space="preserve"> </w:t>
            </w:r>
            <w:r w:rsidR="0036566C">
              <w:t>C</w:t>
            </w:r>
            <w:r>
              <w:t>ommunications and Public Affairs:</w:t>
            </w:r>
          </w:p>
          <w:p w14:paraId="28BA9447" w14:textId="77777777" w:rsidR="00B33328" w:rsidRDefault="00017A04">
            <w:r>
              <w:t>Establish a feedback process for staff and public</w:t>
            </w:r>
          </w:p>
        </w:tc>
        <w:tc>
          <w:tcPr>
            <w:tcW w:w="2968" w:type="dxa"/>
          </w:tcPr>
          <w:p w14:paraId="1137E0FB" w14:textId="18D2EC98" w:rsidR="00B33328" w:rsidRDefault="00017A04">
            <w:r>
              <w:t>An initial process for accessibility related enquiries established in 2014.</w:t>
            </w:r>
          </w:p>
          <w:p w14:paraId="5A04CFA2" w14:textId="511B7612" w:rsidR="00B33328" w:rsidRDefault="00017A04">
            <w:r>
              <w:t>A dedicated Accessibility/AODA email address was established</w:t>
            </w:r>
            <w:r w:rsidR="4BF7DA24">
              <w:t>,</w:t>
            </w:r>
            <w:r>
              <w:t xml:space="preserve"> and staff continue to respond to queries on demand.</w:t>
            </w:r>
          </w:p>
          <w:p w14:paraId="059E65FA" w14:textId="77777777" w:rsidR="00B33328" w:rsidRDefault="00017A04">
            <w:r>
              <w:lastRenderedPageBreak/>
              <w:t>There is a need to develop a comprehensive feedback process across the Board</w:t>
            </w:r>
          </w:p>
        </w:tc>
        <w:tc>
          <w:tcPr>
            <w:tcW w:w="1560" w:type="dxa"/>
          </w:tcPr>
          <w:p w14:paraId="28BADF6B" w14:textId="77777777" w:rsidR="00B33328" w:rsidRPr="002E7A8A" w:rsidRDefault="00017A04">
            <w:pPr>
              <w:rPr>
                <w:sz w:val="24"/>
              </w:rPr>
            </w:pPr>
            <w:r w:rsidRPr="002E7A8A">
              <w:rPr>
                <w:sz w:val="24"/>
              </w:rPr>
              <w:lastRenderedPageBreak/>
              <w:t>Update process in 2022</w:t>
            </w:r>
          </w:p>
          <w:p w14:paraId="2419DD2C" w14:textId="77777777" w:rsidR="00B33328" w:rsidRPr="002E7A8A" w:rsidRDefault="00B33328">
            <w:pPr>
              <w:rPr>
                <w:sz w:val="24"/>
              </w:rPr>
            </w:pPr>
          </w:p>
          <w:p w14:paraId="0F469789" w14:textId="77777777" w:rsidR="00B33328" w:rsidRPr="002E7A8A" w:rsidRDefault="00B33328">
            <w:pPr>
              <w:rPr>
                <w:sz w:val="24"/>
              </w:rPr>
            </w:pPr>
          </w:p>
          <w:p w14:paraId="22301F3D" w14:textId="77777777" w:rsidR="00B33328" w:rsidRPr="002E7A8A" w:rsidRDefault="00B33328">
            <w:pPr>
              <w:rPr>
                <w:sz w:val="24"/>
              </w:rPr>
            </w:pPr>
          </w:p>
          <w:p w14:paraId="2B2B310B" w14:textId="77777777" w:rsidR="00B33328" w:rsidRPr="002E7A8A" w:rsidRDefault="00B33328">
            <w:pPr>
              <w:rPr>
                <w:sz w:val="24"/>
              </w:rPr>
            </w:pPr>
          </w:p>
          <w:p w14:paraId="33052A38" w14:textId="77777777" w:rsidR="00B33328" w:rsidRPr="002E7A8A" w:rsidRDefault="00B33328">
            <w:pPr>
              <w:rPr>
                <w:sz w:val="24"/>
              </w:rPr>
            </w:pPr>
          </w:p>
          <w:p w14:paraId="68317B29" w14:textId="77777777" w:rsidR="00B33328" w:rsidRPr="002E7A8A" w:rsidRDefault="00B33328">
            <w:pPr>
              <w:rPr>
                <w:sz w:val="24"/>
              </w:rPr>
            </w:pPr>
          </w:p>
          <w:p w14:paraId="4D4EC569" w14:textId="77777777" w:rsidR="00B33328" w:rsidRPr="002E7A8A" w:rsidRDefault="00B33328">
            <w:pPr>
              <w:rPr>
                <w:sz w:val="24"/>
              </w:rPr>
            </w:pPr>
          </w:p>
          <w:p w14:paraId="61F82E1A" w14:textId="77777777" w:rsidR="00B33328" w:rsidRPr="002E7A8A" w:rsidRDefault="00B33328">
            <w:pPr>
              <w:rPr>
                <w:sz w:val="24"/>
              </w:rPr>
            </w:pPr>
          </w:p>
          <w:p w14:paraId="090D76F0" w14:textId="77777777" w:rsidR="00B33328" w:rsidRPr="002E7A8A" w:rsidRDefault="00B33328">
            <w:pPr>
              <w:rPr>
                <w:sz w:val="24"/>
              </w:rPr>
            </w:pPr>
          </w:p>
        </w:tc>
        <w:tc>
          <w:tcPr>
            <w:tcW w:w="1559" w:type="dxa"/>
          </w:tcPr>
          <w:p w14:paraId="64988058" w14:textId="77777777" w:rsidR="00B33328" w:rsidRPr="002E7A8A" w:rsidRDefault="00017A04">
            <w:pPr>
              <w:rPr>
                <w:sz w:val="24"/>
              </w:rPr>
            </w:pPr>
            <w:r w:rsidRPr="002E7A8A">
              <w:rPr>
                <w:sz w:val="24"/>
              </w:rPr>
              <w:lastRenderedPageBreak/>
              <w:t>Original compliance achieved January 1, 2014</w:t>
            </w:r>
          </w:p>
        </w:tc>
      </w:tr>
      <w:tr w:rsidR="00B33328" w14:paraId="4E02410C" w14:textId="77777777" w:rsidTr="00267E43">
        <w:tc>
          <w:tcPr>
            <w:tcW w:w="705" w:type="dxa"/>
            <w:shd w:val="clear" w:color="auto" w:fill="B6DDE8" w:themeFill="accent5" w:themeFillTint="66"/>
          </w:tcPr>
          <w:p w14:paraId="66CB727C" w14:textId="77777777" w:rsidR="00B33328" w:rsidRPr="00324031" w:rsidRDefault="00017A04">
            <w:pPr>
              <w:rPr>
                <w:b/>
              </w:rPr>
            </w:pPr>
            <w:r w:rsidRPr="00324031">
              <w:rPr>
                <w:b/>
              </w:rPr>
              <w:t>11</w:t>
            </w:r>
          </w:p>
        </w:tc>
        <w:tc>
          <w:tcPr>
            <w:tcW w:w="2565" w:type="dxa"/>
          </w:tcPr>
          <w:p w14:paraId="25F3F06A" w14:textId="77777777" w:rsidR="00B33328" w:rsidRDefault="00017A04">
            <w:r>
              <w:rPr>
                <w:b/>
              </w:rPr>
              <w:t>Emergency Procedures</w:t>
            </w:r>
            <w:r>
              <w:t>, Plans or Public safety information to be provided in an accessible format and or accessible communications support</w:t>
            </w:r>
          </w:p>
        </w:tc>
        <w:tc>
          <w:tcPr>
            <w:tcW w:w="2070" w:type="dxa"/>
          </w:tcPr>
          <w:p w14:paraId="2C244FC6" w14:textId="2B05FCA0" w:rsidR="00B33328" w:rsidRDefault="00017A04">
            <w:r>
              <w:t>Accessibility Staff</w:t>
            </w:r>
          </w:p>
          <w:p w14:paraId="08152FB5" w14:textId="77777777" w:rsidR="00B33328" w:rsidRDefault="00B33328"/>
          <w:p w14:paraId="2FD3DEE3" w14:textId="77777777" w:rsidR="00B33328" w:rsidRDefault="00B33328"/>
        </w:tc>
        <w:tc>
          <w:tcPr>
            <w:tcW w:w="2460" w:type="dxa"/>
          </w:tcPr>
          <w:p w14:paraId="6E1A83C7" w14:textId="77777777" w:rsidR="00B33328" w:rsidRDefault="00017A04">
            <w:r>
              <w:t xml:space="preserve">In collaboration with the AODA Advisory, Communications and Public Affairs, Caring and Safe Schools; develop procedures and resources to help guide staff and public to appropriate Board personnel or </w:t>
            </w:r>
            <w:r>
              <w:lastRenderedPageBreak/>
              <w:t>departments for emergencies.</w:t>
            </w:r>
          </w:p>
        </w:tc>
        <w:tc>
          <w:tcPr>
            <w:tcW w:w="2968" w:type="dxa"/>
          </w:tcPr>
          <w:p w14:paraId="14991EF6" w14:textId="535F9D69" w:rsidR="00B33328" w:rsidRDefault="00017A04">
            <w:r>
              <w:lastRenderedPageBreak/>
              <w:t>Requests for support are responded to on demand.</w:t>
            </w:r>
          </w:p>
          <w:p w14:paraId="4BDB0973" w14:textId="77777777" w:rsidR="002E7A8A" w:rsidRDefault="00017A04" w:rsidP="002E7A8A">
            <w:r>
              <w:t>Accessibility team to revisit the procedure and create resources to be housed on the Accessibility Portal.</w:t>
            </w:r>
          </w:p>
          <w:p w14:paraId="08963514" w14:textId="612B0E93" w:rsidR="00B33328" w:rsidRDefault="00017A04" w:rsidP="002E7A8A">
            <w:r>
              <w:t>Advise staff and public of the resources.</w:t>
            </w:r>
          </w:p>
        </w:tc>
        <w:tc>
          <w:tcPr>
            <w:tcW w:w="1560" w:type="dxa"/>
          </w:tcPr>
          <w:p w14:paraId="057EEA28" w14:textId="77777777" w:rsidR="00B33328" w:rsidRPr="002E7A8A" w:rsidRDefault="00017A04">
            <w:pPr>
              <w:rPr>
                <w:sz w:val="24"/>
              </w:rPr>
            </w:pPr>
            <w:r w:rsidRPr="002E7A8A">
              <w:rPr>
                <w:sz w:val="24"/>
              </w:rPr>
              <w:t>Review and update in 2022</w:t>
            </w:r>
          </w:p>
        </w:tc>
        <w:tc>
          <w:tcPr>
            <w:tcW w:w="1559" w:type="dxa"/>
          </w:tcPr>
          <w:p w14:paraId="70E9A23F" w14:textId="77777777" w:rsidR="00B33328" w:rsidRPr="002E7A8A" w:rsidRDefault="00017A04">
            <w:pPr>
              <w:rPr>
                <w:sz w:val="24"/>
              </w:rPr>
            </w:pPr>
            <w:r w:rsidRPr="002E7A8A">
              <w:rPr>
                <w:sz w:val="24"/>
              </w:rPr>
              <w:t>Original compliance achieved January 1, 2012</w:t>
            </w:r>
          </w:p>
        </w:tc>
      </w:tr>
      <w:tr w:rsidR="00B33328" w14:paraId="5E7A2EA1" w14:textId="77777777" w:rsidTr="00267E43">
        <w:tc>
          <w:tcPr>
            <w:tcW w:w="705" w:type="dxa"/>
            <w:shd w:val="clear" w:color="auto" w:fill="B6DDE8" w:themeFill="accent5" w:themeFillTint="66"/>
          </w:tcPr>
          <w:p w14:paraId="4786546F" w14:textId="77777777" w:rsidR="00B33328" w:rsidRPr="00324031" w:rsidRDefault="00017A04">
            <w:pPr>
              <w:rPr>
                <w:b/>
              </w:rPr>
            </w:pPr>
            <w:r w:rsidRPr="00324031">
              <w:rPr>
                <w:b/>
              </w:rPr>
              <w:t>12</w:t>
            </w:r>
          </w:p>
        </w:tc>
        <w:tc>
          <w:tcPr>
            <w:tcW w:w="2565" w:type="dxa"/>
          </w:tcPr>
          <w:p w14:paraId="0761EF75" w14:textId="77777777" w:rsidR="00B33328" w:rsidRDefault="00017A04">
            <w:r>
              <w:rPr>
                <w:b/>
              </w:rPr>
              <w:t>Websites:</w:t>
            </w:r>
            <w:r>
              <w:t xml:space="preserve"> Make all TDSB websites and web content conform with the World Wide Web Consortium Web Content Accessibility Guidelines (WCAG 2.0) at Level A (for new websites only compliant deadline January 1, 2014). Level AA all websites (deadline January 1, 2021) </w:t>
            </w:r>
          </w:p>
        </w:tc>
        <w:tc>
          <w:tcPr>
            <w:tcW w:w="2070" w:type="dxa"/>
          </w:tcPr>
          <w:p w14:paraId="5DE5723B" w14:textId="40195CCC" w:rsidR="00B33328" w:rsidRDefault="00017A04">
            <w:r>
              <w:t>Accessibility Staff</w:t>
            </w:r>
          </w:p>
          <w:p w14:paraId="598BBBB3" w14:textId="6B793BC9" w:rsidR="00B33328" w:rsidRDefault="00017A04">
            <w:r>
              <w:t>Web Services</w:t>
            </w:r>
          </w:p>
          <w:p w14:paraId="60ACABC0" w14:textId="77777777" w:rsidR="00B33328" w:rsidRDefault="00017A04">
            <w:r>
              <w:t xml:space="preserve">Communications </w:t>
            </w:r>
            <w:r w:rsidR="003A7B84">
              <w:t>and</w:t>
            </w:r>
            <w:r>
              <w:t xml:space="preserve"> Public Affairs</w:t>
            </w:r>
          </w:p>
          <w:p w14:paraId="5B45C9E7" w14:textId="77777777" w:rsidR="00B33328" w:rsidRDefault="00B33328"/>
          <w:p w14:paraId="1F5F8500" w14:textId="77777777" w:rsidR="00B33328" w:rsidRDefault="00B33328"/>
        </w:tc>
        <w:tc>
          <w:tcPr>
            <w:tcW w:w="2460" w:type="dxa"/>
          </w:tcPr>
          <w:p w14:paraId="37E83B2B" w14:textId="6789DD5F" w:rsidR="00B33328" w:rsidRDefault="00017A04">
            <w:r>
              <w:t xml:space="preserve">In collaboration with all Departments </w:t>
            </w:r>
            <w:r w:rsidR="007C52F9">
              <w:t>and Schools</w:t>
            </w:r>
            <w:r>
              <w:t xml:space="preserve"> use various tools to test the Board website for WCAG 2.0.</w:t>
            </w:r>
          </w:p>
          <w:p w14:paraId="6332B1B1" w14:textId="77777777" w:rsidR="00B33328" w:rsidRDefault="00017A04">
            <w:r>
              <w:t xml:space="preserve">Schools </w:t>
            </w:r>
            <w:r w:rsidR="003A7B84">
              <w:t>and</w:t>
            </w:r>
            <w:r>
              <w:t xml:space="preserve"> Trustees use compliant Board Content Management Tool to build and manage their websites.</w:t>
            </w:r>
          </w:p>
          <w:p w14:paraId="2AD7C1AC" w14:textId="77777777" w:rsidR="00B33328" w:rsidRDefault="00B33328"/>
        </w:tc>
        <w:tc>
          <w:tcPr>
            <w:tcW w:w="2968" w:type="dxa"/>
          </w:tcPr>
          <w:p w14:paraId="322DAC51" w14:textId="77777777" w:rsidR="00B33328" w:rsidRDefault="00017A04">
            <w:r>
              <w:t>In Progress</w:t>
            </w:r>
          </w:p>
          <w:p w14:paraId="1D38682F" w14:textId="77777777" w:rsidR="00B33328" w:rsidRDefault="00B33328"/>
          <w:p w14:paraId="180194DD" w14:textId="77777777" w:rsidR="00B33328" w:rsidRDefault="00B33328"/>
        </w:tc>
        <w:tc>
          <w:tcPr>
            <w:tcW w:w="1560" w:type="dxa"/>
          </w:tcPr>
          <w:p w14:paraId="0FB8A832" w14:textId="77777777" w:rsidR="00B33328" w:rsidRPr="002E7A8A" w:rsidRDefault="00017A04">
            <w:pPr>
              <w:rPr>
                <w:sz w:val="24"/>
              </w:rPr>
            </w:pPr>
            <w:r w:rsidRPr="002E7A8A">
              <w:rPr>
                <w:sz w:val="24"/>
              </w:rPr>
              <w:t>Ongoing</w:t>
            </w:r>
          </w:p>
          <w:p w14:paraId="3A194BB3" w14:textId="77777777" w:rsidR="00B33328" w:rsidRPr="002E7A8A" w:rsidRDefault="00B33328">
            <w:pPr>
              <w:rPr>
                <w:sz w:val="24"/>
              </w:rPr>
            </w:pPr>
          </w:p>
          <w:p w14:paraId="7779DB14" w14:textId="77777777" w:rsidR="00B33328" w:rsidRPr="002E7A8A" w:rsidRDefault="00017A04">
            <w:pPr>
              <w:rPr>
                <w:sz w:val="24"/>
              </w:rPr>
            </w:pPr>
            <w:r w:rsidRPr="002E7A8A">
              <w:rPr>
                <w:sz w:val="24"/>
              </w:rPr>
              <w:t>Provincial Compliance report due September 2021</w:t>
            </w:r>
          </w:p>
          <w:p w14:paraId="18D6924B" w14:textId="77777777" w:rsidR="00B33328" w:rsidRPr="002E7A8A" w:rsidRDefault="00B33328">
            <w:pPr>
              <w:rPr>
                <w:sz w:val="24"/>
              </w:rPr>
            </w:pPr>
          </w:p>
        </w:tc>
        <w:tc>
          <w:tcPr>
            <w:tcW w:w="1559" w:type="dxa"/>
          </w:tcPr>
          <w:p w14:paraId="7AB6FCD1" w14:textId="77777777" w:rsidR="00B33328" w:rsidRPr="002E7A8A" w:rsidRDefault="00017A04">
            <w:pPr>
              <w:rPr>
                <w:sz w:val="24"/>
              </w:rPr>
            </w:pPr>
            <w:r w:rsidRPr="002E7A8A">
              <w:rPr>
                <w:sz w:val="24"/>
              </w:rPr>
              <w:t>Level A compliance achieved January 1, 2014</w:t>
            </w:r>
          </w:p>
          <w:p w14:paraId="590DD942" w14:textId="77777777" w:rsidR="00B33328" w:rsidRPr="002E7A8A" w:rsidRDefault="00B33328">
            <w:pPr>
              <w:rPr>
                <w:sz w:val="24"/>
              </w:rPr>
            </w:pPr>
          </w:p>
          <w:p w14:paraId="03549238" w14:textId="77777777" w:rsidR="00B33328" w:rsidRPr="002E7A8A" w:rsidRDefault="00017A04">
            <w:pPr>
              <w:rPr>
                <w:sz w:val="24"/>
              </w:rPr>
            </w:pPr>
            <w:r w:rsidRPr="002E7A8A">
              <w:rPr>
                <w:sz w:val="24"/>
              </w:rPr>
              <w:t>Level AA Compliance due January 1, 2021</w:t>
            </w:r>
          </w:p>
        </w:tc>
      </w:tr>
      <w:tr w:rsidR="00B33328" w14:paraId="3F3BB680" w14:textId="77777777" w:rsidTr="00267E43">
        <w:tc>
          <w:tcPr>
            <w:tcW w:w="705" w:type="dxa"/>
            <w:shd w:val="clear" w:color="auto" w:fill="B6DDE8" w:themeFill="accent5" w:themeFillTint="66"/>
          </w:tcPr>
          <w:p w14:paraId="105BD0DA" w14:textId="77777777" w:rsidR="00B33328" w:rsidRPr="00324031" w:rsidRDefault="00017A04">
            <w:pPr>
              <w:rPr>
                <w:b/>
              </w:rPr>
            </w:pPr>
            <w:r w:rsidRPr="00324031">
              <w:rPr>
                <w:b/>
              </w:rPr>
              <w:lastRenderedPageBreak/>
              <w:t>13</w:t>
            </w:r>
          </w:p>
        </w:tc>
        <w:tc>
          <w:tcPr>
            <w:tcW w:w="2565" w:type="dxa"/>
          </w:tcPr>
          <w:p w14:paraId="2D67F711" w14:textId="77777777" w:rsidR="00B33328" w:rsidRDefault="00017A04">
            <w:pPr>
              <w:spacing w:after="261" w:line="287" w:lineRule="auto"/>
            </w:pPr>
            <w:r>
              <w:rPr>
                <w:b/>
              </w:rPr>
              <w:t>Educational Training Resources</w:t>
            </w:r>
            <w:r>
              <w:t>: Provide resources or material in an accessible format upon request that considers the unique accessibility needs of the person by procuring or obtaining accessible digital versions of the material.</w:t>
            </w:r>
          </w:p>
          <w:p w14:paraId="087DFFAD" w14:textId="77777777" w:rsidR="00B33328" w:rsidRDefault="00017A04">
            <w:pPr>
              <w:spacing w:after="261" w:line="287" w:lineRule="auto"/>
            </w:pPr>
            <w:r>
              <w:t xml:space="preserve">Providing a comparable resource in an accessible manner </w:t>
            </w:r>
            <w:r>
              <w:lastRenderedPageBreak/>
              <w:t>if the original resource or material cannot be procured, obtained by other means</w:t>
            </w:r>
            <w:r w:rsidR="11429D2F">
              <w:t>,</w:t>
            </w:r>
            <w:r>
              <w:t xml:space="preserve"> or converted into an accessible format.</w:t>
            </w:r>
          </w:p>
          <w:p w14:paraId="64C641AC" w14:textId="77777777" w:rsidR="00B33328" w:rsidRDefault="00B33328">
            <w:pPr>
              <w:spacing w:after="261" w:line="287" w:lineRule="auto"/>
              <w:ind w:left="98"/>
            </w:pPr>
          </w:p>
        </w:tc>
        <w:tc>
          <w:tcPr>
            <w:tcW w:w="2070" w:type="dxa"/>
          </w:tcPr>
          <w:p w14:paraId="35139673" w14:textId="6912489F" w:rsidR="00B33328" w:rsidRDefault="00017A04">
            <w:pPr>
              <w:spacing w:line="259" w:lineRule="auto"/>
            </w:pPr>
            <w:r>
              <w:lastRenderedPageBreak/>
              <w:t xml:space="preserve">Principals </w:t>
            </w:r>
          </w:p>
          <w:p w14:paraId="75552857" w14:textId="3391BA85" w:rsidR="00B33328" w:rsidRDefault="00017A04">
            <w:pPr>
              <w:spacing w:line="259" w:lineRule="auto"/>
            </w:pPr>
            <w:r>
              <w:t xml:space="preserve">Special Education </w:t>
            </w:r>
          </w:p>
          <w:p w14:paraId="243987F4" w14:textId="079245E8" w:rsidR="00B33328" w:rsidRDefault="00017A04">
            <w:pPr>
              <w:spacing w:line="259" w:lineRule="auto"/>
            </w:pPr>
            <w:r>
              <w:t xml:space="preserve">Teaching and Learning </w:t>
            </w:r>
          </w:p>
          <w:p w14:paraId="63D3E9BE" w14:textId="5003C7CC" w:rsidR="00B33328" w:rsidRDefault="00017A04">
            <w:pPr>
              <w:spacing w:line="259" w:lineRule="auto"/>
            </w:pPr>
            <w:r>
              <w:t xml:space="preserve">Continuing Education </w:t>
            </w:r>
          </w:p>
          <w:p w14:paraId="68D28ED7" w14:textId="2AEB7D8F" w:rsidR="00B33328" w:rsidRDefault="00017A04">
            <w:pPr>
              <w:spacing w:line="259" w:lineRule="auto"/>
            </w:pPr>
            <w:r>
              <w:t>Human Rights</w:t>
            </w:r>
          </w:p>
          <w:p w14:paraId="70BEAE03" w14:textId="77777777" w:rsidR="00B33328" w:rsidRDefault="00017A04">
            <w:pPr>
              <w:spacing w:line="259" w:lineRule="auto"/>
            </w:pPr>
            <w:r>
              <w:t>Equity Wellbeing and School Improvement</w:t>
            </w:r>
          </w:p>
          <w:p w14:paraId="0959951B" w14:textId="77777777" w:rsidR="00B33328" w:rsidRDefault="00017A04">
            <w:pPr>
              <w:spacing w:line="259" w:lineRule="auto"/>
            </w:pPr>
            <w:r>
              <w:t xml:space="preserve">SEAC </w:t>
            </w:r>
          </w:p>
          <w:p w14:paraId="0FF8580D" w14:textId="77777777" w:rsidR="00B33328" w:rsidRDefault="00017A04">
            <w:r>
              <w:t>Accessibility Staff</w:t>
            </w:r>
          </w:p>
        </w:tc>
        <w:tc>
          <w:tcPr>
            <w:tcW w:w="2460" w:type="dxa"/>
          </w:tcPr>
          <w:p w14:paraId="4556A3AB" w14:textId="77777777" w:rsidR="00B33328" w:rsidRDefault="00017A04">
            <w:pPr>
              <w:spacing w:after="240" w:line="287" w:lineRule="auto"/>
            </w:pPr>
            <w:r>
              <w:t>For Staff: The Key to Learn training platform invites participants to self-identify any accessibility needs.</w:t>
            </w:r>
          </w:p>
          <w:p w14:paraId="27D1B2C3" w14:textId="77777777" w:rsidR="00B33328" w:rsidRDefault="00017A04">
            <w:pPr>
              <w:spacing w:after="240" w:line="287" w:lineRule="auto"/>
            </w:pPr>
            <w:r>
              <w:t xml:space="preserve">For Students:  Needs are identified and met as required, in consultation with the Principal and Special Education department. </w:t>
            </w:r>
          </w:p>
          <w:p w14:paraId="32C39BF0" w14:textId="77777777" w:rsidR="00B33328" w:rsidRDefault="00B33328"/>
        </w:tc>
        <w:tc>
          <w:tcPr>
            <w:tcW w:w="2968" w:type="dxa"/>
          </w:tcPr>
          <w:p w14:paraId="15420967" w14:textId="77777777" w:rsidR="00B33328" w:rsidRDefault="00017A04">
            <w:r>
              <w:t>Ongoing</w:t>
            </w:r>
          </w:p>
        </w:tc>
        <w:tc>
          <w:tcPr>
            <w:tcW w:w="1560" w:type="dxa"/>
          </w:tcPr>
          <w:p w14:paraId="216F6546" w14:textId="77777777" w:rsidR="00B33328" w:rsidRPr="002E7A8A" w:rsidRDefault="00017A04">
            <w:pPr>
              <w:rPr>
                <w:sz w:val="24"/>
              </w:rPr>
            </w:pPr>
            <w:r w:rsidRPr="002E7A8A">
              <w:rPr>
                <w:sz w:val="24"/>
              </w:rPr>
              <w:t>Ongoing</w:t>
            </w:r>
          </w:p>
        </w:tc>
        <w:tc>
          <w:tcPr>
            <w:tcW w:w="1559" w:type="dxa"/>
          </w:tcPr>
          <w:p w14:paraId="498CF264" w14:textId="77777777" w:rsidR="00B33328" w:rsidRPr="002E7A8A" w:rsidRDefault="00017A04">
            <w:pPr>
              <w:rPr>
                <w:sz w:val="24"/>
              </w:rPr>
            </w:pPr>
            <w:r w:rsidRPr="002E7A8A">
              <w:rPr>
                <w:sz w:val="24"/>
              </w:rPr>
              <w:t>Original compliance achieved January 1, 2013</w:t>
            </w:r>
          </w:p>
        </w:tc>
      </w:tr>
      <w:tr w:rsidR="00B33328" w14:paraId="7A3ECB85" w14:textId="77777777" w:rsidTr="00267E43">
        <w:tc>
          <w:tcPr>
            <w:tcW w:w="705" w:type="dxa"/>
            <w:shd w:val="clear" w:color="auto" w:fill="B6DDE8" w:themeFill="accent5" w:themeFillTint="66"/>
          </w:tcPr>
          <w:p w14:paraId="70D533F9" w14:textId="77777777" w:rsidR="00B33328" w:rsidRPr="00324031" w:rsidRDefault="00017A04">
            <w:pPr>
              <w:rPr>
                <w:b/>
              </w:rPr>
            </w:pPr>
            <w:r w:rsidRPr="00324031">
              <w:rPr>
                <w:b/>
              </w:rPr>
              <w:t>14</w:t>
            </w:r>
          </w:p>
        </w:tc>
        <w:tc>
          <w:tcPr>
            <w:tcW w:w="2565" w:type="dxa"/>
          </w:tcPr>
          <w:p w14:paraId="3E37D1BE" w14:textId="77777777" w:rsidR="00B33328" w:rsidRDefault="00017A04">
            <w:r>
              <w:rPr>
                <w:b/>
              </w:rPr>
              <w:t>Student Records:</w:t>
            </w:r>
            <w:r>
              <w:t xml:space="preserve"> Provide accessible student records and information </w:t>
            </w:r>
          </w:p>
        </w:tc>
        <w:tc>
          <w:tcPr>
            <w:tcW w:w="2070" w:type="dxa"/>
          </w:tcPr>
          <w:p w14:paraId="7E762A48" w14:textId="77777777" w:rsidR="00B33328" w:rsidRDefault="00017A04">
            <w:r>
              <w:t xml:space="preserve">Academic Research </w:t>
            </w:r>
            <w:r w:rsidR="003A7B84">
              <w:t>and</w:t>
            </w:r>
            <w:r>
              <w:t xml:space="preserve"> Information Management</w:t>
            </w:r>
          </w:p>
          <w:p w14:paraId="557EBA08" w14:textId="77777777" w:rsidR="00B33328" w:rsidRDefault="00017A04">
            <w:r>
              <w:t>Student Information Systems (SIS)</w:t>
            </w:r>
          </w:p>
        </w:tc>
        <w:tc>
          <w:tcPr>
            <w:tcW w:w="2460" w:type="dxa"/>
          </w:tcPr>
          <w:p w14:paraId="7C4AE6A1" w14:textId="66B9CDFB" w:rsidR="00B33328" w:rsidRDefault="00017A04">
            <w:r>
              <w:t>Procure WCAG compliant digital record management system.</w:t>
            </w:r>
          </w:p>
          <w:p w14:paraId="607EBC07" w14:textId="77777777" w:rsidR="00B33328" w:rsidRDefault="00017A04">
            <w:r>
              <w:t>Procure WCAG compliant Secondary Course Digital Selection tool</w:t>
            </w:r>
          </w:p>
          <w:p w14:paraId="79003706" w14:textId="77777777" w:rsidR="00B33328" w:rsidRDefault="00017A04">
            <w:r>
              <w:lastRenderedPageBreak/>
              <w:t xml:space="preserve"> </w:t>
            </w:r>
          </w:p>
        </w:tc>
        <w:tc>
          <w:tcPr>
            <w:tcW w:w="2968" w:type="dxa"/>
          </w:tcPr>
          <w:p w14:paraId="184BE342" w14:textId="77777777" w:rsidR="00B33328" w:rsidRDefault="00017A04">
            <w:r>
              <w:rPr>
                <w:highlight w:val="yellow"/>
              </w:rPr>
              <w:lastRenderedPageBreak/>
              <w:t>XX Vendor selected</w:t>
            </w:r>
            <w:r>
              <w:t xml:space="preserve">. </w:t>
            </w:r>
          </w:p>
          <w:p w14:paraId="45CC3416" w14:textId="3C6C033A" w:rsidR="00B33328" w:rsidRDefault="00751027">
            <w:r>
              <w:t>My Blueprint</w:t>
            </w:r>
            <w:r w:rsidR="00CC1685">
              <w:t xml:space="preserve"> procured</w:t>
            </w:r>
            <w:r w:rsidR="00017A04">
              <w:t>.</w:t>
            </w:r>
          </w:p>
          <w:p w14:paraId="30EAC5EF" w14:textId="77777777" w:rsidR="00B33328" w:rsidRDefault="00017A04">
            <w:r>
              <w:t>If these tools do not meet someone’s accessibility needs, then an alternative will be provided upon request.</w:t>
            </w:r>
          </w:p>
        </w:tc>
        <w:tc>
          <w:tcPr>
            <w:tcW w:w="1560" w:type="dxa"/>
          </w:tcPr>
          <w:p w14:paraId="39B81D65" w14:textId="77777777" w:rsidR="00B33328" w:rsidRPr="002E7A8A" w:rsidRDefault="00017A04">
            <w:pPr>
              <w:rPr>
                <w:sz w:val="24"/>
              </w:rPr>
            </w:pPr>
            <w:r w:rsidRPr="002E7A8A">
              <w:rPr>
                <w:sz w:val="24"/>
              </w:rPr>
              <w:t>Ongoing</w:t>
            </w:r>
          </w:p>
        </w:tc>
        <w:tc>
          <w:tcPr>
            <w:tcW w:w="1559" w:type="dxa"/>
          </w:tcPr>
          <w:p w14:paraId="674C6EAD" w14:textId="77777777" w:rsidR="00B33328" w:rsidRPr="002E7A8A" w:rsidRDefault="00017A04">
            <w:pPr>
              <w:rPr>
                <w:sz w:val="24"/>
              </w:rPr>
            </w:pPr>
            <w:r w:rsidRPr="002E7A8A">
              <w:rPr>
                <w:sz w:val="24"/>
              </w:rPr>
              <w:t>Original compliance achieved January 1, 2013</w:t>
            </w:r>
          </w:p>
        </w:tc>
      </w:tr>
      <w:tr w:rsidR="00B33328" w14:paraId="1862E0D2" w14:textId="77777777" w:rsidTr="00267E43">
        <w:tc>
          <w:tcPr>
            <w:tcW w:w="705" w:type="dxa"/>
            <w:shd w:val="clear" w:color="auto" w:fill="B6DDE8" w:themeFill="accent5" w:themeFillTint="66"/>
          </w:tcPr>
          <w:p w14:paraId="5612A400" w14:textId="77777777" w:rsidR="00B33328" w:rsidRPr="00324031" w:rsidRDefault="00017A04">
            <w:pPr>
              <w:rPr>
                <w:b/>
              </w:rPr>
            </w:pPr>
            <w:r w:rsidRPr="00324031">
              <w:rPr>
                <w:b/>
              </w:rPr>
              <w:t>15</w:t>
            </w:r>
          </w:p>
        </w:tc>
        <w:tc>
          <w:tcPr>
            <w:tcW w:w="2565" w:type="dxa"/>
          </w:tcPr>
          <w:p w14:paraId="242A896A" w14:textId="77777777" w:rsidR="00B33328" w:rsidRDefault="00017A04">
            <w:proofErr w:type="gramStart"/>
            <w:r>
              <w:rPr>
                <w:b/>
              </w:rPr>
              <w:t>Text Books</w:t>
            </w:r>
            <w:proofErr w:type="gramEnd"/>
            <w:r>
              <w:rPr>
                <w:b/>
              </w:rPr>
              <w:t>:</w:t>
            </w:r>
            <w:r>
              <w:t xml:space="preserve"> Provide accessible versions of educational or training textbooks and print-based resources</w:t>
            </w:r>
          </w:p>
        </w:tc>
        <w:tc>
          <w:tcPr>
            <w:tcW w:w="2070" w:type="dxa"/>
          </w:tcPr>
          <w:p w14:paraId="0C808D9C" w14:textId="189A738D" w:rsidR="00B33328" w:rsidRDefault="00017A04" w:rsidP="00FE2CFF">
            <w:r>
              <w:t xml:space="preserve">Teaching </w:t>
            </w:r>
            <w:r w:rsidR="003A7B84">
              <w:t>and</w:t>
            </w:r>
            <w:r>
              <w:t xml:space="preserve"> </w:t>
            </w:r>
            <w:r w:rsidR="00FE2CFF">
              <w:t xml:space="preserve">Learning, </w:t>
            </w:r>
            <w:r w:rsidR="00FE2CFF">
              <w:br/>
            </w:r>
            <w:r w:rsidR="00FE2CFF">
              <w:br/>
              <w:t>Special</w:t>
            </w:r>
            <w:r>
              <w:t xml:space="preserve"> Education</w:t>
            </w:r>
            <w:r w:rsidR="00FE2CFF">
              <w:t xml:space="preserve">,  </w:t>
            </w:r>
            <w:r w:rsidR="00FE2CFF">
              <w:br/>
            </w:r>
            <w:r w:rsidR="00FE2CFF">
              <w:br/>
            </w:r>
            <w:r>
              <w:t>Continuing</w:t>
            </w:r>
            <w:r w:rsidR="00FE2CFF">
              <w:t xml:space="preserve"> </w:t>
            </w:r>
            <w:r>
              <w:t>Education</w:t>
            </w:r>
            <w:r w:rsidR="00FE2CFF">
              <w:t xml:space="preserve">, </w:t>
            </w:r>
            <w:r w:rsidR="00FE2CFF">
              <w:br/>
            </w:r>
            <w:r w:rsidR="00FE2CFF">
              <w:br/>
            </w:r>
            <w:r>
              <w:t>Business Services</w:t>
            </w:r>
            <w:r w:rsidR="00FE2CFF">
              <w:t xml:space="preserve">,  </w:t>
            </w:r>
            <w:r w:rsidR="00FE2CFF">
              <w:br/>
            </w:r>
            <w:r w:rsidR="00FE2CFF">
              <w:br/>
            </w:r>
            <w:r>
              <w:t xml:space="preserve">Equity Wellbeing and School </w:t>
            </w:r>
            <w:r w:rsidR="00FE2CFF">
              <w:t>Improvement</w:t>
            </w:r>
          </w:p>
          <w:p w14:paraId="40E51D2E" w14:textId="77777777" w:rsidR="00B33328" w:rsidRDefault="00017A04">
            <w:r>
              <w:t>Accessibility Staff</w:t>
            </w:r>
          </w:p>
        </w:tc>
        <w:tc>
          <w:tcPr>
            <w:tcW w:w="2460" w:type="dxa"/>
          </w:tcPr>
          <w:p w14:paraId="309D4740" w14:textId="77777777" w:rsidR="00B33328" w:rsidRDefault="00017A04">
            <w:r>
              <w:t>Requests are reviewed and supported upon request in consultation with Special Education and or other related Departments.</w:t>
            </w:r>
          </w:p>
          <w:p w14:paraId="1CC33E6A" w14:textId="77777777" w:rsidR="00B33328" w:rsidRDefault="00B33328"/>
          <w:p w14:paraId="093E2C06" w14:textId="77777777" w:rsidR="00B33328" w:rsidRDefault="00B33328"/>
        </w:tc>
        <w:tc>
          <w:tcPr>
            <w:tcW w:w="2968" w:type="dxa"/>
          </w:tcPr>
          <w:p w14:paraId="6E221655" w14:textId="26D6F278" w:rsidR="00B33328" w:rsidRDefault="00017A04">
            <w:r>
              <w:t>Ongoing</w:t>
            </w:r>
          </w:p>
          <w:p w14:paraId="513F948C" w14:textId="7793ACAF" w:rsidR="00B33328" w:rsidRDefault="00017A04">
            <w:r>
              <w:t>Teaching and Learning are reviewing their processes.</w:t>
            </w:r>
          </w:p>
          <w:p w14:paraId="0F329B06" w14:textId="77777777" w:rsidR="00B33328" w:rsidRDefault="00017A04">
            <w:r>
              <w:t xml:space="preserve">Continuing Education to collaborate with Purchasing to obtain accessible materials </w:t>
            </w:r>
          </w:p>
        </w:tc>
        <w:tc>
          <w:tcPr>
            <w:tcW w:w="1560" w:type="dxa"/>
          </w:tcPr>
          <w:p w14:paraId="2371F8B1" w14:textId="77777777" w:rsidR="00B33328" w:rsidRPr="002E7A8A" w:rsidRDefault="00017A04">
            <w:pPr>
              <w:rPr>
                <w:sz w:val="24"/>
              </w:rPr>
            </w:pPr>
            <w:r w:rsidRPr="002E7A8A">
              <w:rPr>
                <w:sz w:val="24"/>
              </w:rPr>
              <w:t>Ongoing</w:t>
            </w:r>
          </w:p>
        </w:tc>
        <w:tc>
          <w:tcPr>
            <w:tcW w:w="1559" w:type="dxa"/>
          </w:tcPr>
          <w:p w14:paraId="4F3CC562" w14:textId="6694FC19" w:rsidR="00B33328" w:rsidRPr="002E7A8A" w:rsidRDefault="00017A04">
            <w:pPr>
              <w:rPr>
                <w:sz w:val="24"/>
              </w:rPr>
            </w:pPr>
            <w:r w:rsidRPr="002E7A8A">
              <w:rPr>
                <w:sz w:val="24"/>
              </w:rPr>
              <w:t>Original compliance for Textbooks achieved January 1, 2015</w:t>
            </w:r>
          </w:p>
          <w:p w14:paraId="696D1245" w14:textId="77777777" w:rsidR="00B33328" w:rsidRPr="002E7A8A" w:rsidRDefault="00017A04">
            <w:pPr>
              <w:rPr>
                <w:sz w:val="24"/>
              </w:rPr>
            </w:pPr>
            <w:r w:rsidRPr="002E7A8A">
              <w:rPr>
                <w:sz w:val="24"/>
              </w:rPr>
              <w:t>Original compliance for Print resources achieved January 1, 2020</w:t>
            </w:r>
          </w:p>
        </w:tc>
      </w:tr>
      <w:tr w:rsidR="00B33328" w14:paraId="566F3BD9" w14:textId="77777777" w:rsidTr="00267E43">
        <w:tc>
          <w:tcPr>
            <w:tcW w:w="705" w:type="dxa"/>
            <w:shd w:val="clear" w:color="auto" w:fill="B6DDE8" w:themeFill="accent5" w:themeFillTint="66"/>
          </w:tcPr>
          <w:p w14:paraId="2457A684" w14:textId="77777777" w:rsidR="00B33328" w:rsidRPr="00324031" w:rsidRDefault="00017A04">
            <w:pPr>
              <w:rPr>
                <w:b/>
              </w:rPr>
            </w:pPr>
            <w:r w:rsidRPr="00324031">
              <w:rPr>
                <w:b/>
              </w:rPr>
              <w:lastRenderedPageBreak/>
              <w:t>16</w:t>
            </w:r>
          </w:p>
        </w:tc>
        <w:tc>
          <w:tcPr>
            <w:tcW w:w="2565" w:type="dxa"/>
          </w:tcPr>
          <w:p w14:paraId="519BE1B4" w14:textId="77777777" w:rsidR="00B33328" w:rsidRDefault="00017A04">
            <w:r>
              <w:rPr>
                <w:b/>
              </w:rPr>
              <w:t>Libraries</w:t>
            </w:r>
            <w:r>
              <w:t>: Provide or procure accessible versions of digital and or multi-media resources upon request.</w:t>
            </w:r>
          </w:p>
        </w:tc>
        <w:tc>
          <w:tcPr>
            <w:tcW w:w="2070" w:type="dxa"/>
          </w:tcPr>
          <w:p w14:paraId="6D0BEED0" w14:textId="5B36F835" w:rsidR="00B33328" w:rsidRDefault="00017A04">
            <w:r>
              <w:t>Special Education</w:t>
            </w:r>
          </w:p>
          <w:p w14:paraId="06DF9710" w14:textId="4458C12B" w:rsidR="00B33328" w:rsidRDefault="00017A04">
            <w:r>
              <w:t>Virtual Library</w:t>
            </w:r>
          </w:p>
          <w:p w14:paraId="4AB2E59A" w14:textId="77777777" w:rsidR="00B33328" w:rsidRDefault="00017A04">
            <w:r>
              <w:t>Accessibility Team</w:t>
            </w:r>
          </w:p>
        </w:tc>
        <w:tc>
          <w:tcPr>
            <w:tcW w:w="2460" w:type="dxa"/>
          </w:tcPr>
          <w:p w14:paraId="4C1F25E7" w14:textId="77777777" w:rsidR="00B33328" w:rsidRDefault="00017A04">
            <w:r>
              <w:t>Requests are reviewed and supported upon request in consultation with Teaching and Learning, Special Education and or other related Departments</w:t>
            </w:r>
          </w:p>
        </w:tc>
        <w:tc>
          <w:tcPr>
            <w:tcW w:w="2968" w:type="dxa"/>
          </w:tcPr>
          <w:p w14:paraId="61FDEA67" w14:textId="77777777" w:rsidR="00B33328" w:rsidRPr="002E7A8A" w:rsidRDefault="00017A04">
            <w:pPr>
              <w:rPr>
                <w:sz w:val="24"/>
              </w:rPr>
            </w:pPr>
            <w:r w:rsidRPr="002E7A8A">
              <w:rPr>
                <w:sz w:val="24"/>
              </w:rPr>
              <w:t>Ongoing</w:t>
            </w:r>
          </w:p>
        </w:tc>
        <w:tc>
          <w:tcPr>
            <w:tcW w:w="1560" w:type="dxa"/>
          </w:tcPr>
          <w:p w14:paraId="6516694D" w14:textId="77777777" w:rsidR="00B33328" w:rsidRPr="002E7A8A" w:rsidRDefault="00B33328">
            <w:pPr>
              <w:rPr>
                <w:sz w:val="24"/>
              </w:rPr>
            </w:pPr>
          </w:p>
        </w:tc>
        <w:tc>
          <w:tcPr>
            <w:tcW w:w="1559" w:type="dxa"/>
          </w:tcPr>
          <w:p w14:paraId="27D2A0CA" w14:textId="77777777" w:rsidR="00B33328" w:rsidRPr="002E7A8A" w:rsidRDefault="00017A04">
            <w:pPr>
              <w:rPr>
                <w:sz w:val="24"/>
              </w:rPr>
            </w:pPr>
            <w:r w:rsidRPr="002E7A8A">
              <w:rPr>
                <w:sz w:val="24"/>
              </w:rPr>
              <w:t>Original compliance achieved January 1, 2020</w:t>
            </w:r>
          </w:p>
        </w:tc>
      </w:tr>
    </w:tbl>
    <w:p w14:paraId="0ADAD305" w14:textId="77777777" w:rsidR="00E70BC6" w:rsidRDefault="00E70BC6" w:rsidP="008B3F2B">
      <w:bookmarkStart w:id="27" w:name="_Employment_Standard_Requirements"/>
      <w:bookmarkStart w:id="28" w:name="_Toc72245428"/>
      <w:bookmarkEnd w:id="27"/>
    </w:p>
    <w:p w14:paraId="70B18940" w14:textId="77777777" w:rsidR="00E70BC6" w:rsidRDefault="00E70BC6">
      <w:pPr>
        <w:rPr>
          <w:b/>
          <w:color w:val="1F497D"/>
        </w:rPr>
      </w:pPr>
      <w:r>
        <w:br w:type="page"/>
      </w:r>
    </w:p>
    <w:p w14:paraId="3B00A88C" w14:textId="07DE2802" w:rsidR="00B33328" w:rsidRDefault="00017A04" w:rsidP="00F7042F">
      <w:pPr>
        <w:pStyle w:val="Heading2"/>
      </w:pPr>
      <w:bookmarkStart w:id="29" w:name="_Toc123657333"/>
      <w:r>
        <w:lastRenderedPageBreak/>
        <w:t>Employment Standard Requirements</w:t>
      </w:r>
      <w:bookmarkEnd w:id="28"/>
      <w:bookmarkEnd w:id="29"/>
    </w:p>
    <w:tbl>
      <w:tblPr>
        <w:tblW w:w="1388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Description w:val="Employment Standard Requirements"/>
      </w:tblPr>
      <w:tblGrid>
        <w:gridCol w:w="710"/>
        <w:gridCol w:w="2610"/>
        <w:gridCol w:w="2070"/>
        <w:gridCol w:w="2445"/>
        <w:gridCol w:w="2933"/>
        <w:gridCol w:w="1560"/>
        <w:gridCol w:w="1559"/>
      </w:tblGrid>
      <w:tr w:rsidR="00E70BC6" w14:paraId="4E18AEF0" w14:textId="77777777" w:rsidTr="00267E43">
        <w:trPr>
          <w:tblHeader/>
        </w:trPr>
        <w:tc>
          <w:tcPr>
            <w:tcW w:w="710" w:type="dxa"/>
            <w:shd w:val="clear" w:color="auto" w:fill="DDD9C3" w:themeFill="background2" w:themeFillShade="E6"/>
          </w:tcPr>
          <w:p w14:paraId="234EE697" w14:textId="61B10C02" w:rsidR="00E70BC6" w:rsidRPr="002E7A8A" w:rsidRDefault="00E70BC6" w:rsidP="00E70BC6">
            <w:pPr>
              <w:rPr>
                <w:rFonts w:ascii="Arial Narrow" w:eastAsia="Arial Narrow" w:hAnsi="Arial Narrow" w:cs="Arial Narrow"/>
                <w:b/>
              </w:rPr>
            </w:pPr>
            <w:r w:rsidRPr="002E7A8A">
              <w:rPr>
                <w:rFonts w:ascii="Arial Narrow" w:hAnsi="Arial Narrow"/>
                <w:b/>
              </w:rPr>
              <w:t>Item</w:t>
            </w:r>
          </w:p>
        </w:tc>
        <w:tc>
          <w:tcPr>
            <w:tcW w:w="2610" w:type="dxa"/>
            <w:shd w:val="clear" w:color="auto" w:fill="DDD9C3" w:themeFill="background2" w:themeFillShade="E6"/>
          </w:tcPr>
          <w:p w14:paraId="24F0FFA1" w14:textId="4290CDA6" w:rsidR="00E70BC6" w:rsidRDefault="00E70BC6" w:rsidP="00E70BC6">
            <w:pPr>
              <w:spacing w:after="19" w:line="289" w:lineRule="auto"/>
              <w:rPr>
                <w:b/>
              </w:rPr>
            </w:pPr>
            <w:r w:rsidRPr="00E70BC6">
              <w:rPr>
                <w:rFonts w:ascii="Arial Narrow" w:hAnsi="Arial Narrow"/>
                <w:b/>
              </w:rPr>
              <w:t>Requirement</w:t>
            </w:r>
          </w:p>
        </w:tc>
        <w:tc>
          <w:tcPr>
            <w:tcW w:w="2070" w:type="dxa"/>
            <w:shd w:val="clear" w:color="auto" w:fill="DDD9C3" w:themeFill="background2" w:themeFillShade="E6"/>
          </w:tcPr>
          <w:p w14:paraId="4C8B95FC" w14:textId="2C61E729" w:rsidR="00E70BC6" w:rsidRDefault="00E70BC6" w:rsidP="00E70BC6">
            <w:pPr>
              <w:rPr>
                <w:b/>
              </w:rPr>
            </w:pPr>
            <w:r w:rsidRPr="00E70BC6">
              <w:rPr>
                <w:rFonts w:ascii="Arial Narrow" w:hAnsi="Arial Narrow"/>
                <w:b/>
              </w:rPr>
              <w:t>Accountability</w:t>
            </w:r>
          </w:p>
        </w:tc>
        <w:tc>
          <w:tcPr>
            <w:tcW w:w="2445" w:type="dxa"/>
            <w:shd w:val="clear" w:color="auto" w:fill="DDD9C3" w:themeFill="background2" w:themeFillShade="E6"/>
          </w:tcPr>
          <w:p w14:paraId="2205BDDD" w14:textId="3CBF3C60" w:rsidR="00E70BC6" w:rsidRDefault="00E70BC6" w:rsidP="00E70BC6">
            <w:pPr>
              <w:rPr>
                <w:b/>
              </w:rPr>
            </w:pPr>
            <w:r w:rsidRPr="00E70BC6">
              <w:rPr>
                <w:rFonts w:ascii="Arial Narrow" w:hAnsi="Arial Narrow"/>
                <w:b/>
              </w:rPr>
              <w:t>Strategies for Compliance</w:t>
            </w:r>
          </w:p>
        </w:tc>
        <w:tc>
          <w:tcPr>
            <w:tcW w:w="2933" w:type="dxa"/>
            <w:shd w:val="clear" w:color="auto" w:fill="DDD9C3" w:themeFill="background2" w:themeFillShade="E6"/>
          </w:tcPr>
          <w:p w14:paraId="51518E8B" w14:textId="2195A69E" w:rsidR="00E70BC6" w:rsidRDefault="00E70BC6" w:rsidP="00E70BC6">
            <w:pPr>
              <w:rPr>
                <w:b/>
              </w:rPr>
            </w:pPr>
            <w:r w:rsidRPr="00E70BC6">
              <w:rPr>
                <w:rFonts w:ascii="Arial Narrow" w:hAnsi="Arial Narrow"/>
                <w:b/>
              </w:rPr>
              <w:t>Status/progress to Date</w:t>
            </w:r>
          </w:p>
        </w:tc>
        <w:tc>
          <w:tcPr>
            <w:tcW w:w="1560" w:type="dxa"/>
            <w:shd w:val="clear" w:color="auto" w:fill="DDD9C3" w:themeFill="background2" w:themeFillShade="E6"/>
          </w:tcPr>
          <w:p w14:paraId="40D63A5F" w14:textId="116ABC48" w:rsidR="00E70BC6" w:rsidRPr="002E7A8A" w:rsidRDefault="00E70BC6" w:rsidP="00E70BC6">
            <w:pPr>
              <w:rPr>
                <w:b/>
                <w:sz w:val="24"/>
              </w:rPr>
            </w:pPr>
            <w:r w:rsidRPr="002E7A8A">
              <w:rPr>
                <w:rFonts w:ascii="Arial Narrow" w:hAnsi="Arial Narrow"/>
                <w:b/>
                <w:sz w:val="24"/>
              </w:rPr>
              <w:t>Working Timeline</w:t>
            </w:r>
          </w:p>
        </w:tc>
        <w:tc>
          <w:tcPr>
            <w:tcW w:w="1559" w:type="dxa"/>
            <w:shd w:val="clear" w:color="auto" w:fill="DDD9C3" w:themeFill="background2" w:themeFillShade="E6"/>
          </w:tcPr>
          <w:p w14:paraId="758A1A1D" w14:textId="30B4D0E8" w:rsidR="00E70BC6" w:rsidRPr="002E7A8A" w:rsidRDefault="00E70BC6" w:rsidP="00E70BC6">
            <w:pPr>
              <w:rPr>
                <w:rFonts w:ascii="Arial Narrow" w:hAnsi="Arial Narrow"/>
                <w:b/>
                <w:sz w:val="24"/>
              </w:rPr>
            </w:pPr>
            <w:r w:rsidRPr="002E7A8A">
              <w:rPr>
                <w:rFonts w:ascii="Arial Narrow" w:hAnsi="Arial Narrow"/>
                <w:b/>
                <w:sz w:val="24"/>
              </w:rPr>
              <w:t>AODA Compliance Date</w:t>
            </w:r>
          </w:p>
        </w:tc>
      </w:tr>
      <w:tr w:rsidR="00B33328" w14:paraId="2B2BBF11" w14:textId="77777777" w:rsidTr="00267E43">
        <w:tc>
          <w:tcPr>
            <w:tcW w:w="710" w:type="dxa"/>
            <w:shd w:val="clear" w:color="auto" w:fill="DDD9C3" w:themeFill="background2" w:themeFillShade="E6"/>
          </w:tcPr>
          <w:p w14:paraId="23FC1650" w14:textId="77777777" w:rsidR="00B33328" w:rsidRPr="002E7A8A" w:rsidRDefault="00017A04">
            <w:pPr>
              <w:rPr>
                <w:b/>
              </w:rPr>
            </w:pPr>
            <w:r w:rsidRPr="002E7A8A">
              <w:rPr>
                <w:b/>
              </w:rPr>
              <w:t>17</w:t>
            </w:r>
          </w:p>
        </w:tc>
        <w:tc>
          <w:tcPr>
            <w:tcW w:w="2610" w:type="dxa"/>
          </w:tcPr>
          <w:p w14:paraId="18F0CED6" w14:textId="77777777" w:rsidR="00B33328" w:rsidRDefault="00017A04">
            <w:pPr>
              <w:spacing w:after="261" w:line="287" w:lineRule="auto"/>
            </w:pPr>
            <w:r>
              <w:rPr>
                <w:b/>
              </w:rPr>
              <w:t>Job Applicants Accommodation:</w:t>
            </w:r>
            <w:r>
              <w:t xml:space="preserve"> Sustain procedure to notify, consult with, and/or inform its employees and the public about the availability of accommodation for applicants with disabilities in its recruitment and selection processes. </w:t>
            </w:r>
          </w:p>
          <w:p w14:paraId="693B9E10" w14:textId="77777777" w:rsidR="00B33328" w:rsidRDefault="00017A04">
            <w:pPr>
              <w:numPr>
                <w:ilvl w:val="0"/>
                <w:numId w:val="14"/>
              </w:numPr>
              <w:spacing w:after="20" w:line="288" w:lineRule="auto"/>
              <w:ind w:hanging="360"/>
            </w:pPr>
            <w:r>
              <w:t xml:space="preserve">Consult with job applicants who request an accommodation </w:t>
            </w:r>
            <w:r>
              <w:lastRenderedPageBreak/>
              <w:t>and accommodate their unique access needs.</w:t>
            </w:r>
          </w:p>
          <w:p w14:paraId="2F2BC01A" w14:textId="77777777" w:rsidR="00B33328" w:rsidRDefault="00017A04">
            <w:pPr>
              <w:numPr>
                <w:ilvl w:val="0"/>
                <w:numId w:val="14"/>
              </w:numPr>
              <w:spacing w:after="19" w:line="289" w:lineRule="auto"/>
              <w:ind w:hanging="360"/>
            </w:pPr>
            <w:r>
              <w:t>Notify the successful applicant(s) of the accommodation policy and procedure</w:t>
            </w:r>
          </w:p>
          <w:p w14:paraId="3C757BB0" w14:textId="77777777" w:rsidR="00B33328" w:rsidRDefault="00017A04">
            <w:pPr>
              <w:numPr>
                <w:ilvl w:val="0"/>
                <w:numId w:val="14"/>
              </w:numPr>
              <w:spacing w:after="19" w:line="289" w:lineRule="auto"/>
              <w:ind w:hanging="360"/>
            </w:pPr>
            <w:r>
              <w:t xml:space="preserve">Inform employees of any changes to accommodation policy and procedure  </w:t>
            </w:r>
          </w:p>
        </w:tc>
        <w:tc>
          <w:tcPr>
            <w:tcW w:w="2070" w:type="dxa"/>
          </w:tcPr>
          <w:p w14:paraId="44518770" w14:textId="32CEB520" w:rsidR="00B33328" w:rsidRDefault="00017A04">
            <w:pPr>
              <w:spacing w:line="259" w:lineRule="auto"/>
            </w:pPr>
            <w:r>
              <w:lastRenderedPageBreak/>
              <w:t>Employee</w:t>
            </w:r>
            <w:r w:rsidR="00495CBB">
              <w:t xml:space="preserve"> </w:t>
            </w:r>
            <w:r>
              <w:t xml:space="preserve">Services </w:t>
            </w:r>
          </w:p>
          <w:p w14:paraId="69EF4D96" w14:textId="77777777" w:rsidR="00B33328" w:rsidRDefault="00017A04">
            <w:pPr>
              <w:spacing w:line="259" w:lineRule="auto"/>
            </w:pPr>
            <w:r>
              <w:t xml:space="preserve">Legal Services </w:t>
            </w:r>
          </w:p>
          <w:p w14:paraId="48EEE756" w14:textId="5C725B1C" w:rsidR="00B33328" w:rsidRDefault="00017A04">
            <w:pPr>
              <w:spacing w:line="259" w:lineRule="auto"/>
            </w:pPr>
            <w:r>
              <w:t xml:space="preserve">Employment Equity </w:t>
            </w:r>
          </w:p>
          <w:p w14:paraId="405FCFC8" w14:textId="77777777" w:rsidR="00B33328" w:rsidRDefault="00017A04">
            <w:pPr>
              <w:spacing w:line="259" w:lineRule="auto"/>
            </w:pPr>
            <w:r>
              <w:t xml:space="preserve">Human Rights </w:t>
            </w:r>
          </w:p>
          <w:p w14:paraId="14196D67" w14:textId="57C1622E" w:rsidR="00B33328" w:rsidRDefault="00017A04">
            <w:pPr>
              <w:spacing w:line="259" w:lineRule="auto"/>
            </w:pPr>
            <w:r>
              <w:t>Disabilities Claim</w:t>
            </w:r>
            <w:r w:rsidR="00495CBB">
              <w:t xml:space="preserve"> </w:t>
            </w:r>
            <w:r>
              <w:t xml:space="preserve">Administrators </w:t>
            </w:r>
          </w:p>
          <w:p w14:paraId="036CE026" w14:textId="7B082B54" w:rsidR="00B33328" w:rsidRDefault="00017A04">
            <w:r>
              <w:t>Accessibility</w:t>
            </w:r>
            <w:r w:rsidR="00495CBB">
              <w:t xml:space="preserve"> </w:t>
            </w:r>
            <w:r>
              <w:t>Team</w:t>
            </w:r>
          </w:p>
        </w:tc>
        <w:tc>
          <w:tcPr>
            <w:tcW w:w="2445" w:type="dxa"/>
          </w:tcPr>
          <w:p w14:paraId="02DFCFB3" w14:textId="77777777" w:rsidR="00B33328" w:rsidRDefault="00017A04">
            <w:r>
              <w:t>Job Postings, recruitment notices, onboarding communication materials/training include an Accommodation Statement.</w:t>
            </w:r>
          </w:p>
        </w:tc>
        <w:tc>
          <w:tcPr>
            <w:tcW w:w="2933" w:type="dxa"/>
          </w:tcPr>
          <w:p w14:paraId="5F2FBADA" w14:textId="77777777" w:rsidR="00B33328" w:rsidRPr="002E7A8A" w:rsidRDefault="00017A04">
            <w:pPr>
              <w:rPr>
                <w:sz w:val="24"/>
              </w:rPr>
            </w:pPr>
            <w:r w:rsidRPr="002E7A8A">
              <w:rPr>
                <w:sz w:val="24"/>
              </w:rPr>
              <w:t>Ongoing</w:t>
            </w:r>
          </w:p>
        </w:tc>
        <w:tc>
          <w:tcPr>
            <w:tcW w:w="1560" w:type="dxa"/>
          </w:tcPr>
          <w:p w14:paraId="45201936" w14:textId="77777777" w:rsidR="00B33328" w:rsidRPr="002E7A8A" w:rsidRDefault="00017A04">
            <w:pPr>
              <w:rPr>
                <w:sz w:val="24"/>
              </w:rPr>
            </w:pPr>
            <w:r w:rsidRPr="002E7A8A">
              <w:rPr>
                <w:sz w:val="24"/>
              </w:rPr>
              <w:t>Ongoing</w:t>
            </w:r>
          </w:p>
        </w:tc>
        <w:tc>
          <w:tcPr>
            <w:tcW w:w="1559" w:type="dxa"/>
          </w:tcPr>
          <w:p w14:paraId="7B73F931" w14:textId="77777777" w:rsidR="00B33328" w:rsidRPr="002E7A8A" w:rsidRDefault="00017A04">
            <w:pPr>
              <w:rPr>
                <w:sz w:val="24"/>
              </w:rPr>
            </w:pPr>
            <w:r w:rsidRPr="002E7A8A">
              <w:rPr>
                <w:sz w:val="24"/>
              </w:rPr>
              <w:t>Original compliance achieved January 1, 2014</w:t>
            </w:r>
          </w:p>
        </w:tc>
      </w:tr>
      <w:tr w:rsidR="00B33328" w14:paraId="109AFA49" w14:textId="77777777" w:rsidTr="00267E43">
        <w:tc>
          <w:tcPr>
            <w:tcW w:w="710" w:type="dxa"/>
            <w:shd w:val="clear" w:color="auto" w:fill="DDD9C3" w:themeFill="background2" w:themeFillShade="E6"/>
          </w:tcPr>
          <w:p w14:paraId="484DC92A" w14:textId="77777777" w:rsidR="00B33328" w:rsidRPr="002E7A8A" w:rsidRDefault="00017A04">
            <w:pPr>
              <w:rPr>
                <w:b/>
              </w:rPr>
            </w:pPr>
            <w:r w:rsidRPr="002E7A8A">
              <w:rPr>
                <w:b/>
              </w:rPr>
              <w:t>18</w:t>
            </w:r>
          </w:p>
        </w:tc>
        <w:tc>
          <w:tcPr>
            <w:tcW w:w="2610" w:type="dxa"/>
          </w:tcPr>
          <w:p w14:paraId="6B2B2FDD" w14:textId="77777777" w:rsidR="00B33328" w:rsidRDefault="00017A04">
            <w:r>
              <w:rPr>
                <w:b/>
              </w:rPr>
              <w:t>Employee Accommodation:</w:t>
            </w:r>
            <w:r>
              <w:t xml:space="preserve"> Provide accessible formats and </w:t>
            </w:r>
            <w:r>
              <w:lastRenderedPageBreak/>
              <w:t>communications support for job related duties upon request in consultation with the employee.</w:t>
            </w:r>
          </w:p>
        </w:tc>
        <w:tc>
          <w:tcPr>
            <w:tcW w:w="2070" w:type="dxa"/>
          </w:tcPr>
          <w:p w14:paraId="72D828CB" w14:textId="77777777" w:rsidR="00B33328" w:rsidRDefault="00017A04">
            <w:r>
              <w:lastRenderedPageBreak/>
              <w:t>Employee Services</w:t>
            </w:r>
          </w:p>
          <w:p w14:paraId="037A95A7" w14:textId="77777777" w:rsidR="00B33328" w:rsidRDefault="00017A04">
            <w:r>
              <w:t>Legal Services</w:t>
            </w:r>
          </w:p>
          <w:p w14:paraId="758F2409" w14:textId="77777777" w:rsidR="00B33328" w:rsidRDefault="00017A04">
            <w:r>
              <w:lastRenderedPageBreak/>
              <w:t>Human Rights</w:t>
            </w:r>
          </w:p>
        </w:tc>
        <w:tc>
          <w:tcPr>
            <w:tcW w:w="2445" w:type="dxa"/>
          </w:tcPr>
          <w:p w14:paraId="0F666828" w14:textId="77777777" w:rsidR="00B33328" w:rsidRDefault="00017A04">
            <w:r>
              <w:lastRenderedPageBreak/>
              <w:t xml:space="preserve">Requests reviewed and </w:t>
            </w:r>
            <w:r>
              <w:lastRenderedPageBreak/>
              <w:t>supported upon request.</w:t>
            </w:r>
          </w:p>
          <w:p w14:paraId="00D277A5" w14:textId="77777777" w:rsidR="00B33328" w:rsidRDefault="00017A04">
            <w:r>
              <w:t xml:space="preserve">The Workplace Accommodation Procedure encourages employees to notify their Manager/Principal or Employee Services of the need for accessible accommodation in advance and recommends that Principals/Managers and Employee Services consult with the </w:t>
            </w:r>
            <w:r>
              <w:lastRenderedPageBreak/>
              <w:t>employee with the disability on identifying the accommodation suited to their unique needs.</w:t>
            </w:r>
          </w:p>
        </w:tc>
        <w:tc>
          <w:tcPr>
            <w:tcW w:w="2933" w:type="dxa"/>
          </w:tcPr>
          <w:p w14:paraId="2544A892" w14:textId="77777777" w:rsidR="00B33328" w:rsidRDefault="00B33328"/>
        </w:tc>
        <w:tc>
          <w:tcPr>
            <w:tcW w:w="1560" w:type="dxa"/>
          </w:tcPr>
          <w:p w14:paraId="5603A249" w14:textId="77777777" w:rsidR="00B33328" w:rsidRPr="002E7A8A" w:rsidRDefault="00B33328">
            <w:pPr>
              <w:rPr>
                <w:sz w:val="24"/>
              </w:rPr>
            </w:pPr>
          </w:p>
        </w:tc>
        <w:tc>
          <w:tcPr>
            <w:tcW w:w="1559" w:type="dxa"/>
          </w:tcPr>
          <w:p w14:paraId="6475A72B" w14:textId="77777777" w:rsidR="00B33328" w:rsidRPr="002E7A8A" w:rsidRDefault="00B33328">
            <w:pPr>
              <w:rPr>
                <w:sz w:val="24"/>
              </w:rPr>
            </w:pPr>
          </w:p>
        </w:tc>
      </w:tr>
      <w:tr w:rsidR="00B33328" w14:paraId="5C9D2D3D" w14:textId="77777777" w:rsidTr="00267E43">
        <w:tc>
          <w:tcPr>
            <w:tcW w:w="710" w:type="dxa"/>
            <w:shd w:val="clear" w:color="auto" w:fill="DDD9C3" w:themeFill="background2" w:themeFillShade="E6"/>
          </w:tcPr>
          <w:p w14:paraId="248077F2" w14:textId="77777777" w:rsidR="00B33328" w:rsidRPr="002E7A8A" w:rsidRDefault="00017A04">
            <w:pPr>
              <w:rPr>
                <w:b/>
              </w:rPr>
            </w:pPr>
            <w:r w:rsidRPr="002E7A8A">
              <w:rPr>
                <w:b/>
              </w:rPr>
              <w:lastRenderedPageBreak/>
              <w:t>19</w:t>
            </w:r>
          </w:p>
        </w:tc>
        <w:tc>
          <w:tcPr>
            <w:tcW w:w="2610" w:type="dxa"/>
          </w:tcPr>
          <w:p w14:paraId="6F8645F2" w14:textId="77777777" w:rsidR="00B33328" w:rsidRDefault="00017A04">
            <w:r>
              <w:rPr>
                <w:b/>
              </w:rPr>
              <w:t xml:space="preserve">Accommodation Records: </w:t>
            </w:r>
            <w:r>
              <w:t>Maintain the procedure for documenting individual accommodation plans for employees with disabilities.</w:t>
            </w:r>
          </w:p>
        </w:tc>
        <w:tc>
          <w:tcPr>
            <w:tcW w:w="2070" w:type="dxa"/>
          </w:tcPr>
          <w:p w14:paraId="0D363640" w14:textId="77777777" w:rsidR="00B33328" w:rsidRDefault="00017A04">
            <w:r>
              <w:t>Legal</w:t>
            </w:r>
          </w:p>
          <w:p w14:paraId="7066FC58" w14:textId="77777777" w:rsidR="00B33328" w:rsidRDefault="00017A04">
            <w:r>
              <w:t>Employee Services</w:t>
            </w:r>
          </w:p>
        </w:tc>
        <w:tc>
          <w:tcPr>
            <w:tcW w:w="2445" w:type="dxa"/>
          </w:tcPr>
          <w:p w14:paraId="2126522F" w14:textId="23E69703" w:rsidR="00B33328" w:rsidRDefault="00017A04">
            <w:r>
              <w:t>Individualized plans developed as needed</w:t>
            </w:r>
            <w:r w:rsidR="00364635">
              <w:t>.</w:t>
            </w:r>
          </w:p>
          <w:p w14:paraId="63BFC5BD" w14:textId="11104849" w:rsidR="00B33328" w:rsidRDefault="00017A04">
            <w:r>
              <w:t>Accommodation Procedure approved in 2014</w:t>
            </w:r>
            <w:r w:rsidR="00364635">
              <w:t>.</w:t>
            </w:r>
          </w:p>
          <w:p w14:paraId="4F11DDA5" w14:textId="77777777" w:rsidR="00B33328" w:rsidRDefault="00017A04">
            <w:r>
              <w:t xml:space="preserve">Teaching staff covered by Ontario Teachers Insurance Plan (OTIP) have their </w:t>
            </w:r>
            <w:r>
              <w:lastRenderedPageBreak/>
              <w:t>own policies and procedures.</w:t>
            </w:r>
          </w:p>
        </w:tc>
        <w:tc>
          <w:tcPr>
            <w:tcW w:w="2933" w:type="dxa"/>
          </w:tcPr>
          <w:p w14:paraId="7B70D1B0" w14:textId="77777777" w:rsidR="00B33328" w:rsidRDefault="00017A04">
            <w:r>
              <w:lastRenderedPageBreak/>
              <w:t>Ongoing</w:t>
            </w:r>
          </w:p>
        </w:tc>
        <w:tc>
          <w:tcPr>
            <w:tcW w:w="1560" w:type="dxa"/>
          </w:tcPr>
          <w:p w14:paraId="32294978" w14:textId="77777777" w:rsidR="00B33328" w:rsidRPr="002E7A8A" w:rsidRDefault="00017A04">
            <w:pPr>
              <w:rPr>
                <w:sz w:val="24"/>
              </w:rPr>
            </w:pPr>
            <w:r w:rsidRPr="002E7A8A">
              <w:rPr>
                <w:sz w:val="24"/>
              </w:rPr>
              <w:t>Ongoing</w:t>
            </w:r>
          </w:p>
        </w:tc>
        <w:tc>
          <w:tcPr>
            <w:tcW w:w="1559" w:type="dxa"/>
          </w:tcPr>
          <w:p w14:paraId="74F4563C" w14:textId="77777777" w:rsidR="00B33328" w:rsidRPr="002E7A8A" w:rsidRDefault="00017A04">
            <w:pPr>
              <w:rPr>
                <w:sz w:val="24"/>
              </w:rPr>
            </w:pPr>
            <w:r w:rsidRPr="002E7A8A">
              <w:rPr>
                <w:sz w:val="24"/>
              </w:rPr>
              <w:t>Original compliance achieved January 1, 2014</w:t>
            </w:r>
          </w:p>
        </w:tc>
      </w:tr>
      <w:tr w:rsidR="00B33328" w14:paraId="71D9CE29" w14:textId="77777777" w:rsidTr="00267E43">
        <w:trPr>
          <w:trHeight w:val="2337"/>
        </w:trPr>
        <w:tc>
          <w:tcPr>
            <w:tcW w:w="710" w:type="dxa"/>
            <w:shd w:val="clear" w:color="auto" w:fill="DDD9C3" w:themeFill="background2" w:themeFillShade="E6"/>
          </w:tcPr>
          <w:p w14:paraId="14DD574D" w14:textId="77777777" w:rsidR="00B33328" w:rsidRPr="002E7A8A" w:rsidRDefault="00017A04">
            <w:pPr>
              <w:rPr>
                <w:b/>
              </w:rPr>
            </w:pPr>
            <w:r w:rsidRPr="002E7A8A">
              <w:rPr>
                <w:b/>
              </w:rPr>
              <w:t>20</w:t>
            </w:r>
          </w:p>
        </w:tc>
        <w:tc>
          <w:tcPr>
            <w:tcW w:w="2610" w:type="dxa"/>
          </w:tcPr>
          <w:p w14:paraId="0A6AEC28" w14:textId="77777777" w:rsidR="00B33328" w:rsidRDefault="00017A04">
            <w:r>
              <w:rPr>
                <w:b/>
              </w:rPr>
              <w:t xml:space="preserve">Return to Work: </w:t>
            </w:r>
            <w:r>
              <w:t>Maintain policy and procedure for employees returning to work after an absence due to a disability. Policy to include individualized accommodation plans.</w:t>
            </w:r>
          </w:p>
        </w:tc>
        <w:tc>
          <w:tcPr>
            <w:tcW w:w="2070" w:type="dxa"/>
          </w:tcPr>
          <w:p w14:paraId="6CA92F69" w14:textId="2A733724" w:rsidR="00B33328" w:rsidRDefault="00017A04">
            <w:r>
              <w:t>Legal</w:t>
            </w:r>
          </w:p>
          <w:p w14:paraId="7DC28BB4" w14:textId="68374323" w:rsidR="00B33328" w:rsidRDefault="00017A04">
            <w:r>
              <w:t>Employee Services</w:t>
            </w:r>
          </w:p>
          <w:p w14:paraId="2B7667BC" w14:textId="77777777" w:rsidR="00B33328" w:rsidRDefault="00017A04">
            <w:r>
              <w:t>Disability Management</w:t>
            </w:r>
          </w:p>
        </w:tc>
        <w:tc>
          <w:tcPr>
            <w:tcW w:w="2445" w:type="dxa"/>
          </w:tcPr>
          <w:p w14:paraId="78766E23" w14:textId="77777777" w:rsidR="00B33328" w:rsidRDefault="00017A04">
            <w:r>
              <w:t>Return to Work Procedure approved in 2014</w:t>
            </w:r>
          </w:p>
        </w:tc>
        <w:tc>
          <w:tcPr>
            <w:tcW w:w="2933" w:type="dxa"/>
          </w:tcPr>
          <w:p w14:paraId="726C228F" w14:textId="77777777" w:rsidR="00B33328" w:rsidRPr="002E7A8A" w:rsidRDefault="00017A04">
            <w:pPr>
              <w:rPr>
                <w:sz w:val="24"/>
              </w:rPr>
            </w:pPr>
            <w:r w:rsidRPr="002E7A8A">
              <w:rPr>
                <w:sz w:val="24"/>
              </w:rPr>
              <w:t>Ongoing</w:t>
            </w:r>
          </w:p>
        </w:tc>
        <w:tc>
          <w:tcPr>
            <w:tcW w:w="1560" w:type="dxa"/>
          </w:tcPr>
          <w:p w14:paraId="3976ACE1" w14:textId="77777777" w:rsidR="00B33328" w:rsidRPr="002E7A8A" w:rsidRDefault="00017A04">
            <w:pPr>
              <w:rPr>
                <w:sz w:val="24"/>
              </w:rPr>
            </w:pPr>
            <w:r w:rsidRPr="002E7A8A">
              <w:rPr>
                <w:sz w:val="24"/>
              </w:rPr>
              <w:t>Ongoing</w:t>
            </w:r>
          </w:p>
        </w:tc>
        <w:tc>
          <w:tcPr>
            <w:tcW w:w="1559" w:type="dxa"/>
          </w:tcPr>
          <w:p w14:paraId="18D300FE" w14:textId="77777777" w:rsidR="00B33328" w:rsidRPr="002E7A8A" w:rsidRDefault="00017A04">
            <w:pPr>
              <w:rPr>
                <w:sz w:val="24"/>
              </w:rPr>
            </w:pPr>
            <w:r w:rsidRPr="002E7A8A">
              <w:rPr>
                <w:sz w:val="24"/>
              </w:rPr>
              <w:t>Original compliance achieved January 1, 2014</w:t>
            </w:r>
          </w:p>
        </w:tc>
      </w:tr>
      <w:tr w:rsidR="00B33328" w14:paraId="3E126E44" w14:textId="77777777" w:rsidTr="00267E43">
        <w:tc>
          <w:tcPr>
            <w:tcW w:w="710" w:type="dxa"/>
            <w:shd w:val="clear" w:color="auto" w:fill="DDD9C3" w:themeFill="background2" w:themeFillShade="E6"/>
          </w:tcPr>
          <w:p w14:paraId="4BC6FC72" w14:textId="77777777" w:rsidR="00B33328" w:rsidRPr="002E7A8A" w:rsidRDefault="00017A04">
            <w:pPr>
              <w:rPr>
                <w:b/>
              </w:rPr>
            </w:pPr>
            <w:r w:rsidRPr="002E7A8A">
              <w:rPr>
                <w:b/>
              </w:rPr>
              <w:t>21</w:t>
            </w:r>
          </w:p>
        </w:tc>
        <w:tc>
          <w:tcPr>
            <w:tcW w:w="2610" w:type="dxa"/>
          </w:tcPr>
          <w:p w14:paraId="2BCF7D81" w14:textId="77777777" w:rsidR="00B33328" w:rsidRDefault="00017A04">
            <w:r>
              <w:rPr>
                <w:b/>
              </w:rPr>
              <w:t xml:space="preserve">Performance Management: </w:t>
            </w:r>
            <w:r>
              <w:t xml:space="preserve">Account for individual needs and or accommodation plans for </w:t>
            </w:r>
            <w:r>
              <w:lastRenderedPageBreak/>
              <w:t>employees with disabilities during any performance management process</w:t>
            </w:r>
          </w:p>
        </w:tc>
        <w:tc>
          <w:tcPr>
            <w:tcW w:w="2070" w:type="dxa"/>
          </w:tcPr>
          <w:p w14:paraId="107AB8A2" w14:textId="1C7FB129" w:rsidR="00B33328" w:rsidRDefault="00017A04">
            <w:r>
              <w:lastRenderedPageBreak/>
              <w:t>Legal</w:t>
            </w:r>
          </w:p>
          <w:p w14:paraId="4F09D1F4" w14:textId="77777777" w:rsidR="00B33328" w:rsidRDefault="00017A04">
            <w:r>
              <w:t>Employee Services</w:t>
            </w:r>
          </w:p>
          <w:p w14:paraId="46C852D6" w14:textId="77777777" w:rsidR="00B33328" w:rsidRDefault="00B33328"/>
        </w:tc>
        <w:tc>
          <w:tcPr>
            <w:tcW w:w="2445" w:type="dxa"/>
          </w:tcPr>
          <w:p w14:paraId="486E663A" w14:textId="5548E3D6" w:rsidR="00B33328" w:rsidRDefault="00017A04">
            <w:r>
              <w:t>Addressed as required.</w:t>
            </w:r>
          </w:p>
          <w:p w14:paraId="4E549C6E" w14:textId="77777777" w:rsidR="00B33328" w:rsidRDefault="00017A04">
            <w:r>
              <w:t xml:space="preserve">Assessment process – including teacher assessment - must ensure that </w:t>
            </w:r>
            <w:r>
              <w:lastRenderedPageBreak/>
              <w:t>appraisal is based on job performance and not the disability.</w:t>
            </w:r>
          </w:p>
        </w:tc>
        <w:tc>
          <w:tcPr>
            <w:tcW w:w="2933" w:type="dxa"/>
          </w:tcPr>
          <w:p w14:paraId="1F020E3E" w14:textId="77777777" w:rsidR="00B33328" w:rsidRPr="002E7A8A" w:rsidRDefault="00017A04">
            <w:pPr>
              <w:rPr>
                <w:sz w:val="24"/>
              </w:rPr>
            </w:pPr>
            <w:r w:rsidRPr="002E7A8A">
              <w:rPr>
                <w:sz w:val="24"/>
              </w:rPr>
              <w:lastRenderedPageBreak/>
              <w:t>Ongoing</w:t>
            </w:r>
          </w:p>
        </w:tc>
        <w:tc>
          <w:tcPr>
            <w:tcW w:w="1560" w:type="dxa"/>
          </w:tcPr>
          <w:p w14:paraId="2CE911AE" w14:textId="77777777" w:rsidR="00B33328" w:rsidRPr="002E7A8A" w:rsidRDefault="00017A04">
            <w:pPr>
              <w:rPr>
                <w:sz w:val="24"/>
              </w:rPr>
            </w:pPr>
            <w:r w:rsidRPr="002E7A8A">
              <w:rPr>
                <w:sz w:val="24"/>
              </w:rPr>
              <w:t>Ongoing</w:t>
            </w:r>
          </w:p>
        </w:tc>
        <w:tc>
          <w:tcPr>
            <w:tcW w:w="1559" w:type="dxa"/>
          </w:tcPr>
          <w:p w14:paraId="0457F9AF" w14:textId="77777777" w:rsidR="00B33328" w:rsidRPr="002E7A8A" w:rsidRDefault="00017A04">
            <w:pPr>
              <w:rPr>
                <w:sz w:val="24"/>
              </w:rPr>
            </w:pPr>
            <w:r w:rsidRPr="002E7A8A">
              <w:rPr>
                <w:sz w:val="24"/>
              </w:rPr>
              <w:t>Original compliance achieved January 1, 2014</w:t>
            </w:r>
          </w:p>
        </w:tc>
      </w:tr>
      <w:tr w:rsidR="00B33328" w14:paraId="5516E25A" w14:textId="77777777" w:rsidTr="00267E43">
        <w:tc>
          <w:tcPr>
            <w:tcW w:w="710" w:type="dxa"/>
            <w:shd w:val="clear" w:color="auto" w:fill="DDD9C3" w:themeFill="background2" w:themeFillShade="E6"/>
          </w:tcPr>
          <w:p w14:paraId="641CE950" w14:textId="77777777" w:rsidR="00B33328" w:rsidRPr="002E7A8A" w:rsidRDefault="00017A04">
            <w:pPr>
              <w:rPr>
                <w:b/>
              </w:rPr>
            </w:pPr>
            <w:r w:rsidRPr="002E7A8A">
              <w:rPr>
                <w:b/>
              </w:rPr>
              <w:t>22</w:t>
            </w:r>
          </w:p>
        </w:tc>
        <w:tc>
          <w:tcPr>
            <w:tcW w:w="2610" w:type="dxa"/>
          </w:tcPr>
          <w:p w14:paraId="442F8E42" w14:textId="77777777" w:rsidR="00B33328" w:rsidRDefault="00017A04">
            <w:r>
              <w:rPr>
                <w:b/>
              </w:rPr>
              <w:t xml:space="preserve">Career Development: </w:t>
            </w:r>
            <w:r>
              <w:t>Account for individual needs and or accommodation plans for employees with disabilities when providing career development and advancement.</w:t>
            </w:r>
          </w:p>
        </w:tc>
        <w:tc>
          <w:tcPr>
            <w:tcW w:w="2070" w:type="dxa"/>
          </w:tcPr>
          <w:p w14:paraId="6B52B775" w14:textId="4F8DF154" w:rsidR="00B33328" w:rsidRDefault="00017A04">
            <w:r>
              <w:t xml:space="preserve">Legal </w:t>
            </w:r>
          </w:p>
          <w:p w14:paraId="5F54E0F0" w14:textId="77777777" w:rsidR="00B33328" w:rsidRDefault="00017A04">
            <w:r>
              <w:t>Employee Services</w:t>
            </w:r>
          </w:p>
        </w:tc>
        <w:tc>
          <w:tcPr>
            <w:tcW w:w="2445" w:type="dxa"/>
          </w:tcPr>
          <w:p w14:paraId="56464482" w14:textId="77777777" w:rsidR="00B33328" w:rsidRDefault="00017A04">
            <w:r>
              <w:t>Addressed as required.</w:t>
            </w:r>
          </w:p>
        </w:tc>
        <w:tc>
          <w:tcPr>
            <w:tcW w:w="2933" w:type="dxa"/>
          </w:tcPr>
          <w:p w14:paraId="60BF0997" w14:textId="77777777" w:rsidR="00B33328" w:rsidRDefault="00B33328"/>
        </w:tc>
        <w:tc>
          <w:tcPr>
            <w:tcW w:w="1560" w:type="dxa"/>
          </w:tcPr>
          <w:p w14:paraId="1BDFC1F2" w14:textId="77777777" w:rsidR="00B33328" w:rsidRPr="002E7A8A" w:rsidRDefault="00B33328">
            <w:pPr>
              <w:rPr>
                <w:sz w:val="24"/>
              </w:rPr>
            </w:pPr>
          </w:p>
        </w:tc>
        <w:tc>
          <w:tcPr>
            <w:tcW w:w="1559" w:type="dxa"/>
          </w:tcPr>
          <w:p w14:paraId="72201D74" w14:textId="77777777" w:rsidR="00B33328" w:rsidRPr="002E7A8A" w:rsidRDefault="00B33328">
            <w:pPr>
              <w:rPr>
                <w:sz w:val="24"/>
              </w:rPr>
            </w:pPr>
          </w:p>
        </w:tc>
      </w:tr>
      <w:tr w:rsidR="00B33328" w14:paraId="1B930F4B" w14:textId="77777777" w:rsidTr="00267E43">
        <w:tc>
          <w:tcPr>
            <w:tcW w:w="710" w:type="dxa"/>
            <w:shd w:val="clear" w:color="auto" w:fill="DDD9C3" w:themeFill="background2" w:themeFillShade="E6"/>
          </w:tcPr>
          <w:p w14:paraId="69F6703B" w14:textId="77777777" w:rsidR="00B33328" w:rsidRPr="002E7A8A" w:rsidRDefault="00017A04">
            <w:pPr>
              <w:rPr>
                <w:b/>
              </w:rPr>
            </w:pPr>
            <w:r w:rsidRPr="002E7A8A">
              <w:rPr>
                <w:b/>
              </w:rPr>
              <w:t>23</w:t>
            </w:r>
          </w:p>
        </w:tc>
        <w:tc>
          <w:tcPr>
            <w:tcW w:w="2610" w:type="dxa"/>
          </w:tcPr>
          <w:p w14:paraId="2E3C89F6" w14:textId="77777777" w:rsidR="00B33328" w:rsidRDefault="00017A04">
            <w:r>
              <w:rPr>
                <w:b/>
              </w:rPr>
              <w:t>Emergency Response/Preparedness</w:t>
            </w:r>
            <w:r>
              <w:t xml:space="preserve">: Develop </w:t>
            </w:r>
            <w:r>
              <w:lastRenderedPageBreak/>
              <w:t xml:space="preserve">and maintain a procedure to provide individualized workplace emergency response information to employees who have identified as having disability and for those who have formally requested workplace accommodations. </w:t>
            </w:r>
          </w:p>
        </w:tc>
        <w:tc>
          <w:tcPr>
            <w:tcW w:w="2070" w:type="dxa"/>
          </w:tcPr>
          <w:p w14:paraId="0FA23578" w14:textId="55E55491" w:rsidR="00B33328" w:rsidRDefault="00017A04">
            <w:r>
              <w:lastRenderedPageBreak/>
              <w:t xml:space="preserve">Legal </w:t>
            </w:r>
          </w:p>
          <w:p w14:paraId="15ABB437" w14:textId="3C3510BB" w:rsidR="00B33328" w:rsidRDefault="00017A04">
            <w:r>
              <w:lastRenderedPageBreak/>
              <w:t>Employee Services</w:t>
            </w:r>
          </w:p>
          <w:p w14:paraId="2122FBF4" w14:textId="163C594D" w:rsidR="00B33328" w:rsidRDefault="00017A04">
            <w:r>
              <w:t>Accessibility Staff</w:t>
            </w:r>
          </w:p>
          <w:p w14:paraId="56288B64" w14:textId="77777777" w:rsidR="00B33328" w:rsidRDefault="00017A04">
            <w:r>
              <w:t>AODA Advisory</w:t>
            </w:r>
          </w:p>
        </w:tc>
        <w:tc>
          <w:tcPr>
            <w:tcW w:w="2445" w:type="dxa"/>
          </w:tcPr>
          <w:p w14:paraId="63141A00" w14:textId="63EE17CA" w:rsidR="00B33328" w:rsidRDefault="00017A04">
            <w:r>
              <w:lastRenderedPageBreak/>
              <w:t xml:space="preserve">In collaboration with Safe Schools review and </w:t>
            </w:r>
            <w:r>
              <w:lastRenderedPageBreak/>
              <w:t>update Procedure established in 2014</w:t>
            </w:r>
            <w:r w:rsidR="00364635">
              <w:t>.</w:t>
            </w:r>
          </w:p>
          <w:p w14:paraId="77B835AF" w14:textId="77777777" w:rsidR="00364635" w:rsidRDefault="00017A04">
            <w:r>
              <w:t>Include school evacuation plans in revised Emergency Preparedness procedure</w:t>
            </w:r>
            <w:r w:rsidR="00364635">
              <w:t>.</w:t>
            </w:r>
          </w:p>
          <w:p w14:paraId="7374286B" w14:textId="078796FE" w:rsidR="00B33328" w:rsidRDefault="00017A04">
            <w:r>
              <w:t xml:space="preserve">Incorporate training for staff to support people with disabilities and their support animal (the support animal supports the person with their communication, </w:t>
            </w:r>
            <w:r>
              <w:lastRenderedPageBreak/>
              <w:t>mobility</w:t>
            </w:r>
            <w:r w:rsidR="4FC30BFE">
              <w:t>,</w:t>
            </w:r>
            <w:r>
              <w:t xml:space="preserve"> and safety needs)</w:t>
            </w:r>
            <w:r w:rsidR="0072741F">
              <w:t xml:space="preserve"> </w:t>
            </w:r>
          </w:p>
          <w:p w14:paraId="4A3F9352" w14:textId="77777777" w:rsidR="00B33328" w:rsidRDefault="00017A04">
            <w:r>
              <w:t>Notify staff of any changes in policy and procedures and the location of where related material will be housed (e.g</w:t>
            </w:r>
            <w:r w:rsidR="113C7C3E">
              <w:t>.,</w:t>
            </w:r>
            <w:r>
              <w:t xml:space="preserve"> The Accessibility Web portal).</w:t>
            </w:r>
          </w:p>
        </w:tc>
        <w:tc>
          <w:tcPr>
            <w:tcW w:w="2933" w:type="dxa"/>
          </w:tcPr>
          <w:p w14:paraId="040393C6" w14:textId="77777777" w:rsidR="00B33328" w:rsidRDefault="00017A04">
            <w:r>
              <w:lastRenderedPageBreak/>
              <w:t>Currently reviewed upon request.</w:t>
            </w:r>
          </w:p>
          <w:p w14:paraId="0F9DF17C" w14:textId="264943F7" w:rsidR="00B33328" w:rsidRDefault="00017A04">
            <w:r>
              <w:lastRenderedPageBreak/>
              <w:t xml:space="preserve">Principals have evacuation plans at schools. </w:t>
            </w:r>
          </w:p>
          <w:p w14:paraId="499B6AA4" w14:textId="77E4168B" w:rsidR="00B33328" w:rsidRDefault="00017A04">
            <w:r>
              <w:t xml:space="preserve">The Board provides hearing impaired staff with smart phones to assist during an emergency response. </w:t>
            </w:r>
          </w:p>
          <w:p w14:paraId="6A56F4CF" w14:textId="77777777" w:rsidR="00B33328" w:rsidRDefault="00017A04">
            <w:r>
              <w:t>There is a need to ensure and implement an Emergency Preparedness policy in support of the response procedure.</w:t>
            </w:r>
          </w:p>
        </w:tc>
        <w:tc>
          <w:tcPr>
            <w:tcW w:w="1560" w:type="dxa"/>
          </w:tcPr>
          <w:p w14:paraId="24FAA43C" w14:textId="77777777" w:rsidR="00B33328" w:rsidRPr="002E7A8A" w:rsidRDefault="00017A04">
            <w:pPr>
              <w:rPr>
                <w:sz w:val="24"/>
              </w:rPr>
            </w:pPr>
            <w:r w:rsidRPr="002E7A8A">
              <w:rPr>
                <w:sz w:val="24"/>
              </w:rPr>
              <w:lastRenderedPageBreak/>
              <w:t xml:space="preserve">Review and update </w:t>
            </w:r>
            <w:r w:rsidRPr="002E7A8A">
              <w:rPr>
                <w:sz w:val="24"/>
              </w:rPr>
              <w:lastRenderedPageBreak/>
              <w:t>2021-2022 onwards</w:t>
            </w:r>
          </w:p>
        </w:tc>
        <w:tc>
          <w:tcPr>
            <w:tcW w:w="1559" w:type="dxa"/>
          </w:tcPr>
          <w:p w14:paraId="3E7B4F04" w14:textId="77777777" w:rsidR="00B33328" w:rsidRPr="002E7A8A" w:rsidRDefault="00017A04">
            <w:pPr>
              <w:rPr>
                <w:sz w:val="24"/>
              </w:rPr>
            </w:pPr>
            <w:r w:rsidRPr="002E7A8A">
              <w:rPr>
                <w:sz w:val="24"/>
              </w:rPr>
              <w:lastRenderedPageBreak/>
              <w:t xml:space="preserve">Original compliance achieved </w:t>
            </w:r>
            <w:r w:rsidRPr="002E7A8A">
              <w:rPr>
                <w:sz w:val="24"/>
              </w:rPr>
              <w:lastRenderedPageBreak/>
              <w:t>January 1, 2012</w:t>
            </w:r>
          </w:p>
        </w:tc>
      </w:tr>
    </w:tbl>
    <w:p w14:paraId="73BE649E" w14:textId="77777777" w:rsidR="00B33328" w:rsidRDefault="00017A04">
      <w:pPr>
        <w:pStyle w:val="Heading1"/>
      </w:pPr>
      <w:r>
        <w:lastRenderedPageBreak/>
        <w:br w:type="page"/>
      </w:r>
    </w:p>
    <w:p w14:paraId="6A270053" w14:textId="77777777" w:rsidR="00B33328" w:rsidRDefault="00017A04" w:rsidP="00F7042F">
      <w:pPr>
        <w:pStyle w:val="Heading2"/>
      </w:pPr>
      <w:bookmarkStart w:id="30" w:name="_Transportation_Standard_Requirement"/>
      <w:bookmarkStart w:id="31" w:name="_Toc72245429"/>
      <w:bookmarkStart w:id="32" w:name="_Toc123657334"/>
      <w:bookmarkEnd w:id="30"/>
      <w:r>
        <w:lastRenderedPageBreak/>
        <w:t>Transportation Standard Requirements</w:t>
      </w:r>
      <w:bookmarkEnd w:id="31"/>
      <w:bookmarkEnd w:id="32"/>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Transportation Standard"/>
      </w:tblPr>
      <w:tblGrid>
        <w:gridCol w:w="711"/>
        <w:gridCol w:w="2796"/>
        <w:gridCol w:w="1920"/>
        <w:gridCol w:w="2783"/>
        <w:gridCol w:w="2558"/>
        <w:gridCol w:w="1560"/>
        <w:gridCol w:w="1559"/>
      </w:tblGrid>
      <w:tr w:rsidR="00E70BC6" w14:paraId="5AA9CBAB" w14:textId="77777777" w:rsidTr="00267E43">
        <w:trPr>
          <w:tblHeader/>
        </w:trPr>
        <w:tc>
          <w:tcPr>
            <w:tcW w:w="711" w:type="dxa"/>
            <w:shd w:val="clear" w:color="auto" w:fill="CCC0D9" w:themeFill="accent4" w:themeFillTint="66"/>
          </w:tcPr>
          <w:p w14:paraId="754464F6" w14:textId="52C4C92C" w:rsidR="00E70BC6" w:rsidRPr="00324031" w:rsidRDefault="00E70BC6" w:rsidP="00E70BC6">
            <w:pPr>
              <w:rPr>
                <w:rFonts w:ascii="Arial Narrow" w:eastAsia="Arial Narrow" w:hAnsi="Arial Narrow" w:cs="Arial Narrow"/>
                <w:b/>
              </w:rPr>
            </w:pPr>
            <w:r w:rsidRPr="00324031">
              <w:rPr>
                <w:rFonts w:ascii="Arial Narrow" w:hAnsi="Arial Narrow"/>
                <w:b/>
              </w:rPr>
              <w:t>Item</w:t>
            </w:r>
          </w:p>
        </w:tc>
        <w:tc>
          <w:tcPr>
            <w:tcW w:w="2796" w:type="dxa"/>
            <w:shd w:val="clear" w:color="auto" w:fill="CCC0D9" w:themeFill="accent4" w:themeFillTint="66"/>
          </w:tcPr>
          <w:p w14:paraId="5BE23863" w14:textId="1092E6B2" w:rsidR="00E70BC6" w:rsidRDefault="00E70BC6" w:rsidP="00E70BC6">
            <w:r w:rsidRPr="00E70BC6">
              <w:rPr>
                <w:rFonts w:ascii="Arial Narrow" w:hAnsi="Arial Narrow"/>
                <w:b/>
              </w:rPr>
              <w:t>Requirement</w:t>
            </w:r>
          </w:p>
        </w:tc>
        <w:tc>
          <w:tcPr>
            <w:tcW w:w="1920" w:type="dxa"/>
            <w:shd w:val="clear" w:color="auto" w:fill="CCC0D9" w:themeFill="accent4" w:themeFillTint="66"/>
          </w:tcPr>
          <w:p w14:paraId="109A1418" w14:textId="6581E1AF" w:rsidR="00E70BC6" w:rsidRDefault="00E70BC6" w:rsidP="00E70BC6">
            <w:r w:rsidRPr="00E70BC6">
              <w:rPr>
                <w:rFonts w:ascii="Arial Narrow" w:hAnsi="Arial Narrow"/>
                <w:b/>
              </w:rPr>
              <w:t>Accountability</w:t>
            </w:r>
          </w:p>
        </w:tc>
        <w:tc>
          <w:tcPr>
            <w:tcW w:w="2783" w:type="dxa"/>
            <w:shd w:val="clear" w:color="auto" w:fill="CCC0D9" w:themeFill="accent4" w:themeFillTint="66"/>
          </w:tcPr>
          <w:p w14:paraId="0201A64D" w14:textId="3B7935B2" w:rsidR="00E70BC6" w:rsidRDefault="00E70BC6" w:rsidP="00E70BC6">
            <w:r w:rsidRPr="00E70BC6">
              <w:rPr>
                <w:rFonts w:ascii="Arial Narrow" w:hAnsi="Arial Narrow"/>
                <w:b/>
              </w:rPr>
              <w:t>Strategies for Compliance</w:t>
            </w:r>
          </w:p>
        </w:tc>
        <w:tc>
          <w:tcPr>
            <w:tcW w:w="2558" w:type="dxa"/>
            <w:shd w:val="clear" w:color="auto" w:fill="CCC0D9" w:themeFill="accent4" w:themeFillTint="66"/>
          </w:tcPr>
          <w:p w14:paraId="145599B0" w14:textId="0F6C3462" w:rsidR="00E70BC6" w:rsidRDefault="00E70BC6" w:rsidP="00E70BC6">
            <w:r w:rsidRPr="00E70BC6">
              <w:rPr>
                <w:rFonts w:ascii="Arial Narrow" w:hAnsi="Arial Narrow"/>
                <w:b/>
              </w:rPr>
              <w:t>Status/progress to Date</w:t>
            </w:r>
          </w:p>
        </w:tc>
        <w:tc>
          <w:tcPr>
            <w:tcW w:w="1560" w:type="dxa"/>
            <w:shd w:val="clear" w:color="auto" w:fill="CCC0D9" w:themeFill="accent4" w:themeFillTint="66"/>
          </w:tcPr>
          <w:p w14:paraId="32F5B3E1" w14:textId="511304A8" w:rsidR="00E70BC6" w:rsidRPr="002E7A8A" w:rsidRDefault="00E70BC6" w:rsidP="00E70BC6">
            <w:pPr>
              <w:rPr>
                <w:sz w:val="24"/>
              </w:rPr>
            </w:pPr>
            <w:r w:rsidRPr="002E7A8A">
              <w:rPr>
                <w:rFonts w:ascii="Arial Narrow" w:hAnsi="Arial Narrow"/>
                <w:b/>
                <w:sz w:val="24"/>
              </w:rPr>
              <w:t>Working Timeline</w:t>
            </w:r>
          </w:p>
        </w:tc>
        <w:tc>
          <w:tcPr>
            <w:tcW w:w="1559" w:type="dxa"/>
            <w:shd w:val="clear" w:color="auto" w:fill="CCC0D9" w:themeFill="accent4" w:themeFillTint="66"/>
          </w:tcPr>
          <w:p w14:paraId="17029F66" w14:textId="4E84A37D" w:rsidR="00E70BC6" w:rsidRPr="002E7A8A" w:rsidRDefault="00E70BC6" w:rsidP="00E70BC6">
            <w:pPr>
              <w:rPr>
                <w:sz w:val="24"/>
              </w:rPr>
            </w:pPr>
            <w:r w:rsidRPr="002E7A8A">
              <w:rPr>
                <w:rFonts w:ascii="Arial Narrow" w:hAnsi="Arial Narrow"/>
                <w:b/>
                <w:sz w:val="24"/>
              </w:rPr>
              <w:t>AODA Compliance Date</w:t>
            </w:r>
          </w:p>
        </w:tc>
      </w:tr>
      <w:tr w:rsidR="00B33328" w14:paraId="3BD7DC23" w14:textId="77777777" w:rsidTr="00267E43">
        <w:tc>
          <w:tcPr>
            <w:tcW w:w="711" w:type="dxa"/>
            <w:shd w:val="clear" w:color="auto" w:fill="CCC0D9" w:themeFill="accent4" w:themeFillTint="66"/>
          </w:tcPr>
          <w:p w14:paraId="3EF74121" w14:textId="77777777" w:rsidR="00B33328" w:rsidRPr="00324031" w:rsidRDefault="00017A04">
            <w:pPr>
              <w:rPr>
                <w:b/>
              </w:rPr>
            </w:pPr>
            <w:r w:rsidRPr="00324031">
              <w:rPr>
                <w:b/>
              </w:rPr>
              <w:t>24</w:t>
            </w:r>
          </w:p>
        </w:tc>
        <w:tc>
          <w:tcPr>
            <w:tcW w:w="2796" w:type="dxa"/>
          </w:tcPr>
          <w:p w14:paraId="2E8A58F2" w14:textId="77777777" w:rsidR="00B33328" w:rsidRDefault="00017A04">
            <w:r>
              <w:rPr>
                <w:b/>
              </w:rPr>
              <w:t>School Transportation</w:t>
            </w:r>
            <w:r>
              <w:t>: Provide integrated accessible school transportation, or appropriate alternative accessible transportation services for students with disabilities where integrated services are not possible or not the best option due to the nature of the disability or safety concerns.</w:t>
            </w:r>
          </w:p>
        </w:tc>
        <w:tc>
          <w:tcPr>
            <w:tcW w:w="1920" w:type="dxa"/>
          </w:tcPr>
          <w:p w14:paraId="0C82FA1C" w14:textId="77777777" w:rsidR="00B33328" w:rsidRDefault="00017A04">
            <w:r>
              <w:t>Transportation Services</w:t>
            </w:r>
          </w:p>
        </w:tc>
        <w:tc>
          <w:tcPr>
            <w:tcW w:w="2783" w:type="dxa"/>
          </w:tcPr>
          <w:p w14:paraId="7C507CC0" w14:textId="3E68F3A7" w:rsidR="00B33328" w:rsidRDefault="00017A04">
            <w:r>
              <w:t>A variety of vehicle types are used by our transportation providers to suit the specific needs for our student community.</w:t>
            </w:r>
          </w:p>
          <w:p w14:paraId="37E3492E" w14:textId="5CDDC2B3" w:rsidR="00B33328" w:rsidRDefault="00017A04">
            <w:r>
              <w:t xml:space="preserve">Integrated Wheelchair buses are sourced from a variety of transportation companies. </w:t>
            </w:r>
          </w:p>
          <w:p w14:paraId="257B4414" w14:textId="77777777" w:rsidR="00B33328" w:rsidRDefault="00017A04">
            <w:r>
              <w:t xml:space="preserve">Next Transportation 'RFP' have accessible school buses available for charter services. </w:t>
            </w:r>
          </w:p>
          <w:p w14:paraId="04EF68FE" w14:textId="77777777" w:rsidR="00B33328" w:rsidRDefault="00B33328"/>
          <w:p w14:paraId="6F9B94D0" w14:textId="77777777" w:rsidR="00B33328" w:rsidRDefault="00B33328"/>
        </w:tc>
        <w:tc>
          <w:tcPr>
            <w:tcW w:w="2558" w:type="dxa"/>
          </w:tcPr>
          <w:p w14:paraId="3EA8E6C6" w14:textId="77777777" w:rsidR="00B33328" w:rsidRPr="002E7A8A" w:rsidRDefault="00017A04">
            <w:pPr>
              <w:rPr>
                <w:sz w:val="24"/>
              </w:rPr>
            </w:pPr>
            <w:r w:rsidRPr="002E7A8A">
              <w:rPr>
                <w:sz w:val="24"/>
              </w:rPr>
              <w:lastRenderedPageBreak/>
              <w:t>Ongoing</w:t>
            </w:r>
          </w:p>
        </w:tc>
        <w:tc>
          <w:tcPr>
            <w:tcW w:w="1560" w:type="dxa"/>
          </w:tcPr>
          <w:p w14:paraId="70AA1377" w14:textId="77777777" w:rsidR="00B33328" w:rsidRPr="002E7A8A" w:rsidRDefault="00017A04">
            <w:pPr>
              <w:rPr>
                <w:sz w:val="24"/>
              </w:rPr>
            </w:pPr>
            <w:r w:rsidRPr="002E7A8A">
              <w:rPr>
                <w:sz w:val="24"/>
              </w:rPr>
              <w:t>Ongoing</w:t>
            </w:r>
          </w:p>
        </w:tc>
        <w:tc>
          <w:tcPr>
            <w:tcW w:w="1559" w:type="dxa"/>
          </w:tcPr>
          <w:p w14:paraId="47B9BEC1" w14:textId="77777777" w:rsidR="00B33328" w:rsidRPr="002E7A8A" w:rsidRDefault="00017A04">
            <w:pPr>
              <w:rPr>
                <w:sz w:val="24"/>
              </w:rPr>
            </w:pPr>
            <w:r w:rsidRPr="002E7A8A">
              <w:rPr>
                <w:sz w:val="24"/>
              </w:rPr>
              <w:t>Original compliance achieved July</w:t>
            </w:r>
            <w:r w:rsidR="00A056C8" w:rsidRPr="002E7A8A">
              <w:rPr>
                <w:sz w:val="24"/>
              </w:rPr>
              <w:t xml:space="preserve"> </w:t>
            </w:r>
            <w:r w:rsidRPr="002E7A8A">
              <w:rPr>
                <w:sz w:val="24"/>
              </w:rPr>
              <w:t>1, 2011</w:t>
            </w:r>
          </w:p>
        </w:tc>
      </w:tr>
      <w:tr w:rsidR="00B33328" w14:paraId="5D321902" w14:textId="77777777" w:rsidTr="00267E43">
        <w:tc>
          <w:tcPr>
            <w:tcW w:w="711" w:type="dxa"/>
            <w:shd w:val="clear" w:color="auto" w:fill="CCC0D9" w:themeFill="accent4" w:themeFillTint="66"/>
          </w:tcPr>
          <w:p w14:paraId="63250560" w14:textId="77777777" w:rsidR="00B33328" w:rsidRPr="00324031" w:rsidRDefault="00017A04">
            <w:pPr>
              <w:rPr>
                <w:b/>
              </w:rPr>
            </w:pPr>
            <w:r w:rsidRPr="00324031">
              <w:rPr>
                <w:b/>
              </w:rPr>
              <w:t>25</w:t>
            </w:r>
          </w:p>
        </w:tc>
        <w:tc>
          <w:tcPr>
            <w:tcW w:w="2796" w:type="dxa"/>
          </w:tcPr>
          <w:p w14:paraId="1E4C2BD6" w14:textId="77777777" w:rsidR="00B33328" w:rsidRDefault="00017A04">
            <w:r>
              <w:rPr>
                <w:b/>
              </w:rPr>
              <w:t>Consultation:</w:t>
            </w:r>
            <w:r>
              <w:t xml:space="preserve"> Consult with parents or guardians of students with disabilities to: </w:t>
            </w:r>
          </w:p>
          <w:p w14:paraId="6B3A8329" w14:textId="77777777" w:rsidR="00B33328" w:rsidRDefault="00017A04">
            <w:pPr>
              <w:numPr>
                <w:ilvl w:val="0"/>
                <w:numId w:val="15"/>
              </w:numPr>
              <w:spacing w:after="17" w:line="290" w:lineRule="auto"/>
              <w:ind w:left="360" w:right="1"/>
            </w:pPr>
            <w:r>
              <w:t xml:space="preserve">Identify students with disabilities before the commencement of each school year or during the school year. </w:t>
            </w:r>
          </w:p>
          <w:p w14:paraId="3EC6B49B" w14:textId="77777777" w:rsidR="00B33328" w:rsidRDefault="00017A04">
            <w:pPr>
              <w:numPr>
                <w:ilvl w:val="0"/>
                <w:numId w:val="15"/>
              </w:numPr>
              <w:spacing w:after="20" w:line="288" w:lineRule="auto"/>
              <w:ind w:left="360" w:right="1"/>
            </w:pPr>
            <w:r>
              <w:t xml:space="preserve">Develop an individual school transportation plan ("ISTP") for each student with </w:t>
            </w:r>
            <w:r>
              <w:lastRenderedPageBreak/>
              <w:t xml:space="preserve">a disability which sets out the student's assistance needs and includes plans for individual student boarding, securement, and deboarding. </w:t>
            </w:r>
          </w:p>
          <w:p w14:paraId="680B69C2" w14:textId="77777777" w:rsidR="00B33328" w:rsidRDefault="00017A04">
            <w:pPr>
              <w:numPr>
                <w:ilvl w:val="0"/>
                <w:numId w:val="15"/>
              </w:numPr>
              <w:spacing w:after="20" w:line="288" w:lineRule="auto"/>
              <w:ind w:left="360" w:right="1"/>
            </w:pPr>
            <w:r>
              <w:t>Identify and communicate to the appropriate parties the roles and responsibilities of the transportation provider, the parents</w:t>
            </w:r>
            <w:r w:rsidR="290EA3F3">
              <w:t>,</w:t>
            </w:r>
            <w:r>
              <w:t xml:space="preserve"> or guardians of the student with the </w:t>
            </w:r>
            <w:r>
              <w:lastRenderedPageBreak/>
              <w:t>disability, the operator of the vehicle used to transport the student, appropriate school staff, and the student with the disability.</w:t>
            </w:r>
          </w:p>
        </w:tc>
        <w:tc>
          <w:tcPr>
            <w:tcW w:w="1920" w:type="dxa"/>
          </w:tcPr>
          <w:p w14:paraId="2C1485B4" w14:textId="38BB22AC" w:rsidR="00B33328" w:rsidRDefault="00017A04">
            <w:r>
              <w:lastRenderedPageBreak/>
              <w:t>Student Transportation Services</w:t>
            </w:r>
          </w:p>
          <w:p w14:paraId="2A5A1D6A" w14:textId="77777777" w:rsidR="00B33328" w:rsidRDefault="00017A04">
            <w:r>
              <w:t>Special Education</w:t>
            </w:r>
          </w:p>
        </w:tc>
        <w:tc>
          <w:tcPr>
            <w:tcW w:w="2783" w:type="dxa"/>
          </w:tcPr>
          <w:p w14:paraId="5E2728DF" w14:textId="77777777" w:rsidR="00B33328" w:rsidRDefault="00017A04">
            <w:pPr>
              <w:spacing w:line="287" w:lineRule="auto"/>
            </w:pPr>
            <w:r>
              <w:t xml:space="preserve">New students are identified through the Individualized </w:t>
            </w:r>
          </w:p>
          <w:p w14:paraId="1F57EA26" w14:textId="77777777" w:rsidR="00B33328" w:rsidRDefault="00017A04">
            <w:pPr>
              <w:spacing w:after="32" w:line="259" w:lineRule="auto"/>
            </w:pPr>
            <w:r>
              <w:t xml:space="preserve">Placement </w:t>
            </w:r>
          </w:p>
          <w:p w14:paraId="0ABE864E" w14:textId="77777777" w:rsidR="00B33328" w:rsidRDefault="00017A04">
            <w:pPr>
              <w:spacing w:after="32" w:line="259" w:lineRule="auto"/>
            </w:pPr>
            <w:r>
              <w:t xml:space="preserve">Recommendation </w:t>
            </w:r>
          </w:p>
          <w:p w14:paraId="4A331149" w14:textId="77777777" w:rsidR="00B33328" w:rsidRDefault="00017A04">
            <w:pPr>
              <w:spacing w:line="287" w:lineRule="auto"/>
            </w:pPr>
            <w:r>
              <w:t xml:space="preserve">Committee (IPRC) process and their needs are documented in the </w:t>
            </w:r>
          </w:p>
          <w:p w14:paraId="242B0B24" w14:textId="77777777" w:rsidR="00B33328" w:rsidRDefault="00017A04">
            <w:pPr>
              <w:spacing w:after="240" w:line="287" w:lineRule="auto"/>
            </w:pPr>
            <w:r>
              <w:t xml:space="preserve">Transportation Application Form (Individual Student Transportation Plan). Verification forms go out to schools in April to confirm returning </w:t>
            </w:r>
            <w:r>
              <w:lastRenderedPageBreak/>
              <w:t xml:space="preserve">students and to identify any changes in the students needs. </w:t>
            </w:r>
          </w:p>
          <w:p w14:paraId="225733F4" w14:textId="77777777" w:rsidR="00B33328" w:rsidRDefault="00017A04">
            <w:pPr>
              <w:spacing w:after="240" w:line="287" w:lineRule="auto"/>
              <w:ind w:right="26"/>
            </w:pPr>
            <w:r>
              <w:t xml:space="preserve">During the intake process the transportation needs of the students are documented on the Transportation application form which has been modified to collect the necessary information detailing the student’s needs. </w:t>
            </w:r>
          </w:p>
          <w:p w14:paraId="0670E33F" w14:textId="77777777" w:rsidR="00B33328" w:rsidRDefault="00017A04">
            <w:r>
              <w:t xml:space="preserve">A Special Needs transportation brochure is to be </w:t>
            </w:r>
            <w:r>
              <w:lastRenderedPageBreak/>
              <w:t>provided to the families at the intake meeting that highlights the roles and responsibilities of all parties.</w:t>
            </w:r>
          </w:p>
        </w:tc>
        <w:tc>
          <w:tcPr>
            <w:tcW w:w="2558" w:type="dxa"/>
          </w:tcPr>
          <w:p w14:paraId="33CAA5EE" w14:textId="77777777" w:rsidR="00B33328" w:rsidRPr="002E7A8A" w:rsidRDefault="00017A04">
            <w:pPr>
              <w:rPr>
                <w:sz w:val="24"/>
              </w:rPr>
            </w:pPr>
            <w:r w:rsidRPr="002E7A8A">
              <w:rPr>
                <w:sz w:val="24"/>
              </w:rPr>
              <w:lastRenderedPageBreak/>
              <w:t>Ongoing</w:t>
            </w:r>
          </w:p>
        </w:tc>
        <w:tc>
          <w:tcPr>
            <w:tcW w:w="1560" w:type="dxa"/>
          </w:tcPr>
          <w:p w14:paraId="004C5E3A" w14:textId="77777777" w:rsidR="00B33328" w:rsidRPr="002E7A8A" w:rsidRDefault="00017A04">
            <w:pPr>
              <w:rPr>
                <w:sz w:val="24"/>
              </w:rPr>
            </w:pPr>
            <w:r w:rsidRPr="002E7A8A">
              <w:rPr>
                <w:sz w:val="24"/>
              </w:rPr>
              <w:t>Ongoing</w:t>
            </w:r>
          </w:p>
        </w:tc>
        <w:tc>
          <w:tcPr>
            <w:tcW w:w="1559" w:type="dxa"/>
          </w:tcPr>
          <w:p w14:paraId="0CC7847B" w14:textId="77777777" w:rsidR="00B33328" w:rsidRPr="002E7A8A" w:rsidRDefault="00017A04">
            <w:pPr>
              <w:rPr>
                <w:sz w:val="24"/>
              </w:rPr>
            </w:pPr>
            <w:r w:rsidRPr="002E7A8A">
              <w:rPr>
                <w:sz w:val="24"/>
              </w:rPr>
              <w:t>Original compliance achieved January 1, 2014</w:t>
            </w:r>
          </w:p>
        </w:tc>
      </w:tr>
    </w:tbl>
    <w:p w14:paraId="4832ABCE" w14:textId="77777777" w:rsidR="002E7A8A" w:rsidRDefault="002E7A8A" w:rsidP="002E7A8A">
      <w:bookmarkStart w:id="33" w:name="_Design_of_Public"/>
      <w:bookmarkStart w:id="34" w:name="_Toc72245430"/>
      <w:bookmarkEnd w:id="33"/>
    </w:p>
    <w:p w14:paraId="21F8B533" w14:textId="77777777" w:rsidR="002E7A8A" w:rsidRDefault="002E7A8A">
      <w:pPr>
        <w:rPr>
          <w:b/>
          <w:color w:val="1F497D"/>
        </w:rPr>
      </w:pPr>
      <w:r>
        <w:br w:type="page"/>
      </w:r>
    </w:p>
    <w:p w14:paraId="1D9C23EE" w14:textId="5AF5C7A4" w:rsidR="00B33328" w:rsidRDefault="00017A04" w:rsidP="00F7042F">
      <w:pPr>
        <w:pStyle w:val="Heading2"/>
      </w:pPr>
      <w:bookmarkStart w:id="35" w:name="_Toc123657335"/>
      <w:r>
        <w:lastRenderedPageBreak/>
        <w:t>Design of Public Spaces Standard Requirements</w:t>
      </w:r>
      <w:bookmarkEnd w:id="34"/>
      <w:bookmarkEnd w:id="35"/>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Design of Public Spaces Standard Requirements"/>
      </w:tblPr>
      <w:tblGrid>
        <w:gridCol w:w="711"/>
        <w:gridCol w:w="3151"/>
        <w:gridCol w:w="1914"/>
        <w:gridCol w:w="2252"/>
        <w:gridCol w:w="2740"/>
        <w:gridCol w:w="1560"/>
        <w:gridCol w:w="1559"/>
      </w:tblGrid>
      <w:tr w:rsidR="00E70BC6" w14:paraId="00285DDC" w14:textId="77777777" w:rsidTr="00267E43">
        <w:trPr>
          <w:tblHeader/>
        </w:trPr>
        <w:tc>
          <w:tcPr>
            <w:tcW w:w="711" w:type="dxa"/>
            <w:shd w:val="clear" w:color="auto" w:fill="FFFFCC"/>
          </w:tcPr>
          <w:p w14:paraId="0A1B1265" w14:textId="65049998" w:rsidR="00E70BC6" w:rsidRPr="00324031" w:rsidRDefault="00E70BC6" w:rsidP="00E70BC6">
            <w:pPr>
              <w:rPr>
                <w:rFonts w:ascii="Arial Narrow" w:eastAsia="Arial Narrow" w:hAnsi="Arial Narrow" w:cs="Arial Narrow"/>
                <w:b/>
              </w:rPr>
            </w:pPr>
            <w:r w:rsidRPr="00324031">
              <w:rPr>
                <w:rFonts w:ascii="Arial Narrow" w:hAnsi="Arial Narrow"/>
                <w:b/>
              </w:rPr>
              <w:t>Item</w:t>
            </w:r>
          </w:p>
        </w:tc>
        <w:tc>
          <w:tcPr>
            <w:tcW w:w="3151" w:type="dxa"/>
            <w:shd w:val="clear" w:color="auto" w:fill="FFFFCC"/>
          </w:tcPr>
          <w:p w14:paraId="4B9D5142" w14:textId="1F3AFAD2" w:rsidR="00E70BC6" w:rsidRDefault="00E70BC6" w:rsidP="00E70BC6">
            <w:r w:rsidRPr="00E70BC6">
              <w:rPr>
                <w:rFonts w:ascii="Arial Narrow" w:hAnsi="Arial Narrow"/>
                <w:b/>
              </w:rPr>
              <w:t>Requirement</w:t>
            </w:r>
          </w:p>
        </w:tc>
        <w:tc>
          <w:tcPr>
            <w:tcW w:w="1914" w:type="dxa"/>
            <w:shd w:val="clear" w:color="auto" w:fill="FFFFCC"/>
          </w:tcPr>
          <w:p w14:paraId="6D431D07" w14:textId="1F30119A" w:rsidR="00E70BC6" w:rsidRDefault="00E70BC6" w:rsidP="00E70BC6">
            <w:r w:rsidRPr="00E70BC6">
              <w:rPr>
                <w:rFonts w:ascii="Arial Narrow" w:hAnsi="Arial Narrow"/>
                <w:b/>
              </w:rPr>
              <w:t>Accountability</w:t>
            </w:r>
          </w:p>
        </w:tc>
        <w:tc>
          <w:tcPr>
            <w:tcW w:w="2252" w:type="dxa"/>
            <w:shd w:val="clear" w:color="auto" w:fill="FFFFCC"/>
          </w:tcPr>
          <w:p w14:paraId="42BD7D65" w14:textId="6F975D67" w:rsidR="00E70BC6" w:rsidRDefault="00E70BC6" w:rsidP="00E70BC6">
            <w:r w:rsidRPr="00E70BC6">
              <w:rPr>
                <w:rFonts w:ascii="Arial Narrow" w:hAnsi="Arial Narrow"/>
                <w:b/>
              </w:rPr>
              <w:t>Strategies for Compliance</w:t>
            </w:r>
          </w:p>
        </w:tc>
        <w:tc>
          <w:tcPr>
            <w:tcW w:w="2740" w:type="dxa"/>
            <w:shd w:val="clear" w:color="auto" w:fill="FFFFCC"/>
          </w:tcPr>
          <w:p w14:paraId="7A805C3C" w14:textId="6C0F8D8B" w:rsidR="00E70BC6" w:rsidRDefault="00E70BC6" w:rsidP="00E70BC6">
            <w:r w:rsidRPr="00E70BC6">
              <w:rPr>
                <w:rFonts w:ascii="Arial Narrow" w:hAnsi="Arial Narrow"/>
                <w:b/>
              </w:rPr>
              <w:t>Status/progress to Date</w:t>
            </w:r>
          </w:p>
        </w:tc>
        <w:tc>
          <w:tcPr>
            <w:tcW w:w="1560" w:type="dxa"/>
            <w:shd w:val="clear" w:color="auto" w:fill="FFFFCC"/>
          </w:tcPr>
          <w:p w14:paraId="295F741E" w14:textId="7F4A1F99" w:rsidR="00E70BC6" w:rsidRPr="002E7A8A" w:rsidRDefault="00E70BC6" w:rsidP="00E70BC6">
            <w:pPr>
              <w:rPr>
                <w:sz w:val="24"/>
              </w:rPr>
            </w:pPr>
            <w:r w:rsidRPr="002E7A8A">
              <w:rPr>
                <w:rFonts w:ascii="Arial Narrow" w:hAnsi="Arial Narrow"/>
                <w:b/>
                <w:sz w:val="24"/>
              </w:rPr>
              <w:t>Working Timeline</w:t>
            </w:r>
          </w:p>
        </w:tc>
        <w:tc>
          <w:tcPr>
            <w:tcW w:w="1559" w:type="dxa"/>
            <w:shd w:val="clear" w:color="auto" w:fill="FFFFCC"/>
          </w:tcPr>
          <w:p w14:paraId="4DF6625D" w14:textId="19B7671C" w:rsidR="00E70BC6" w:rsidRPr="002E7A8A" w:rsidRDefault="00E70BC6" w:rsidP="00E70BC6">
            <w:pPr>
              <w:rPr>
                <w:sz w:val="24"/>
              </w:rPr>
            </w:pPr>
            <w:r w:rsidRPr="002E7A8A">
              <w:rPr>
                <w:rFonts w:ascii="Arial Narrow" w:hAnsi="Arial Narrow"/>
                <w:b/>
                <w:sz w:val="24"/>
              </w:rPr>
              <w:t>AODA Compliance Date</w:t>
            </w:r>
          </w:p>
        </w:tc>
      </w:tr>
      <w:tr w:rsidR="00B33328" w14:paraId="4C14F339" w14:textId="77777777" w:rsidTr="00267E43">
        <w:tc>
          <w:tcPr>
            <w:tcW w:w="711" w:type="dxa"/>
            <w:shd w:val="clear" w:color="auto" w:fill="FFFFCC"/>
          </w:tcPr>
          <w:p w14:paraId="27A56CC2" w14:textId="77777777" w:rsidR="00B33328" w:rsidRPr="00324031" w:rsidRDefault="00017A04">
            <w:pPr>
              <w:rPr>
                <w:b/>
              </w:rPr>
            </w:pPr>
            <w:r w:rsidRPr="00324031">
              <w:rPr>
                <w:b/>
              </w:rPr>
              <w:t>26</w:t>
            </w:r>
          </w:p>
        </w:tc>
        <w:tc>
          <w:tcPr>
            <w:tcW w:w="3151" w:type="dxa"/>
          </w:tcPr>
          <w:p w14:paraId="104A0BEC" w14:textId="77777777" w:rsidR="00B33328" w:rsidRDefault="00017A04">
            <w:r>
              <w:rPr>
                <w:b/>
              </w:rPr>
              <w:t>Consultation:</w:t>
            </w:r>
            <w:r>
              <w:t xml:space="preserve"> Consult with the public and persons with disabilities when it constructs new or redevelops existing outdoor play spaces</w:t>
            </w:r>
          </w:p>
        </w:tc>
        <w:tc>
          <w:tcPr>
            <w:tcW w:w="1914" w:type="dxa"/>
          </w:tcPr>
          <w:p w14:paraId="03B81C81" w14:textId="77777777" w:rsidR="00B33328" w:rsidRDefault="00017A04">
            <w:r>
              <w:t xml:space="preserve">Design </w:t>
            </w:r>
            <w:r w:rsidR="003A7B84">
              <w:t>and</w:t>
            </w:r>
            <w:r>
              <w:t xml:space="preserve"> Construction</w:t>
            </w:r>
          </w:p>
          <w:p w14:paraId="70B6FB57" w14:textId="77777777" w:rsidR="00B33328" w:rsidRDefault="00017A04">
            <w:r>
              <w:t xml:space="preserve">Planning </w:t>
            </w:r>
            <w:r w:rsidR="003A7B84">
              <w:t>and</w:t>
            </w:r>
            <w:r>
              <w:t xml:space="preserve"> Facilities</w:t>
            </w:r>
          </w:p>
        </w:tc>
        <w:tc>
          <w:tcPr>
            <w:tcW w:w="2252" w:type="dxa"/>
          </w:tcPr>
          <w:p w14:paraId="36D51DE9" w14:textId="77777777" w:rsidR="00B33328" w:rsidRDefault="00017A04">
            <w:r>
              <w:t>Consultation Process developed</w:t>
            </w:r>
          </w:p>
        </w:tc>
        <w:tc>
          <w:tcPr>
            <w:tcW w:w="2740" w:type="dxa"/>
          </w:tcPr>
          <w:p w14:paraId="28E93D4D" w14:textId="77777777" w:rsidR="00B33328" w:rsidRPr="002E7A8A" w:rsidRDefault="00017A04">
            <w:pPr>
              <w:rPr>
                <w:sz w:val="24"/>
              </w:rPr>
            </w:pPr>
            <w:r w:rsidRPr="002E7A8A">
              <w:rPr>
                <w:sz w:val="24"/>
              </w:rPr>
              <w:t>Ongoing</w:t>
            </w:r>
          </w:p>
        </w:tc>
        <w:tc>
          <w:tcPr>
            <w:tcW w:w="1560" w:type="dxa"/>
          </w:tcPr>
          <w:p w14:paraId="16E17BA8" w14:textId="77777777" w:rsidR="00B33328" w:rsidRPr="002E7A8A" w:rsidRDefault="00017A04">
            <w:pPr>
              <w:rPr>
                <w:sz w:val="24"/>
              </w:rPr>
            </w:pPr>
            <w:r w:rsidRPr="002E7A8A">
              <w:rPr>
                <w:sz w:val="24"/>
              </w:rPr>
              <w:t>Ongoing</w:t>
            </w:r>
          </w:p>
        </w:tc>
        <w:tc>
          <w:tcPr>
            <w:tcW w:w="1559" w:type="dxa"/>
          </w:tcPr>
          <w:p w14:paraId="635196D9" w14:textId="77777777" w:rsidR="00B33328" w:rsidRPr="002E7A8A" w:rsidRDefault="00017A04">
            <w:pPr>
              <w:rPr>
                <w:sz w:val="24"/>
              </w:rPr>
            </w:pPr>
            <w:r w:rsidRPr="002E7A8A">
              <w:rPr>
                <w:sz w:val="24"/>
              </w:rPr>
              <w:t>Original compliance achieved January 1, 2016</w:t>
            </w:r>
          </w:p>
        </w:tc>
      </w:tr>
      <w:tr w:rsidR="00B33328" w14:paraId="00A747CA" w14:textId="77777777" w:rsidTr="00267E43">
        <w:tc>
          <w:tcPr>
            <w:tcW w:w="711" w:type="dxa"/>
            <w:shd w:val="clear" w:color="auto" w:fill="FFFFCC"/>
          </w:tcPr>
          <w:p w14:paraId="5AC3BD3A" w14:textId="77777777" w:rsidR="00B33328" w:rsidRPr="00324031" w:rsidRDefault="00017A04">
            <w:pPr>
              <w:rPr>
                <w:b/>
              </w:rPr>
            </w:pPr>
            <w:r w:rsidRPr="00324031">
              <w:rPr>
                <w:b/>
              </w:rPr>
              <w:t>27</w:t>
            </w:r>
          </w:p>
        </w:tc>
        <w:tc>
          <w:tcPr>
            <w:tcW w:w="3151" w:type="dxa"/>
          </w:tcPr>
          <w:p w14:paraId="223F4D03" w14:textId="77777777" w:rsidR="00B33328" w:rsidRDefault="00017A04">
            <w:r>
              <w:rPr>
                <w:b/>
              </w:rPr>
              <w:t xml:space="preserve">Outdoor Play Spaces: </w:t>
            </w:r>
            <w:r>
              <w:t>Incorporate accessibility features when constructing new or redevelops existing spaces</w:t>
            </w:r>
          </w:p>
        </w:tc>
        <w:tc>
          <w:tcPr>
            <w:tcW w:w="1914" w:type="dxa"/>
          </w:tcPr>
          <w:p w14:paraId="717A37FD" w14:textId="77777777" w:rsidR="00B33328" w:rsidRDefault="00017A04">
            <w:r>
              <w:t xml:space="preserve">Design </w:t>
            </w:r>
            <w:r w:rsidR="003A7B84">
              <w:t>and</w:t>
            </w:r>
            <w:r>
              <w:t xml:space="preserve"> Construction</w:t>
            </w:r>
          </w:p>
        </w:tc>
        <w:tc>
          <w:tcPr>
            <w:tcW w:w="2252" w:type="dxa"/>
          </w:tcPr>
          <w:p w14:paraId="78C2E52F" w14:textId="77777777" w:rsidR="00B33328" w:rsidRDefault="00017A04">
            <w:r>
              <w:t xml:space="preserve">Design process includes public consultation with persons with disabilities </w:t>
            </w:r>
          </w:p>
        </w:tc>
        <w:tc>
          <w:tcPr>
            <w:tcW w:w="2740" w:type="dxa"/>
          </w:tcPr>
          <w:p w14:paraId="67DF3B13" w14:textId="77777777" w:rsidR="00B33328" w:rsidRPr="002E7A8A" w:rsidRDefault="00017A04">
            <w:pPr>
              <w:rPr>
                <w:sz w:val="24"/>
              </w:rPr>
            </w:pPr>
            <w:r w:rsidRPr="002E7A8A">
              <w:rPr>
                <w:sz w:val="24"/>
              </w:rPr>
              <w:t>Ongoing</w:t>
            </w:r>
          </w:p>
        </w:tc>
        <w:tc>
          <w:tcPr>
            <w:tcW w:w="1560" w:type="dxa"/>
          </w:tcPr>
          <w:p w14:paraId="79EA439B" w14:textId="77777777" w:rsidR="00B33328" w:rsidRPr="002E7A8A" w:rsidRDefault="00017A04">
            <w:pPr>
              <w:rPr>
                <w:sz w:val="24"/>
              </w:rPr>
            </w:pPr>
            <w:r w:rsidRPr="002E7A8A">
              <w:rPr>
                <w:sz w:val="24"/>
              </w:rPr>
              <w:t>Ongoing</w:t>
            </w:r>
          </w:p>
        </w:tc>
        <w:tc>
          <w:tcPr>
            <w:tcW w:w="1559" w:type="dxa"/>
          </w:tcPr>
          <w:p w14:paraId="2B308D3E" w14:textId="77777777" w:rsidR="00B33328" w:rsidRPr="002E7A8A" w:rsidRDefault="00017A04">
            <w:pPr>
              <w:rPr>
                <w:sz w:val="24"/>
              </w:rPr>
            </w:pPr>
            <w:r w:rsidRPr="002E7A8A">
              <w:rPr>
                <w:sz w:val="24"/>
              </w:rPr>
              <w:t>Original compliance achieved January 1, 2016</w:t>
            </w:r>
          </w:p>
        </w:tc>
      </w:tr>
      <w:tr w:rsidR="00B33328" w14:paraId="43E62098" w14:textId="77777777" w:rsidTr="00267E43">
        <w:tc>
          <w:tcPr>
            <w:tcW w:w="711" w:type="dxa"/>
            <w:shd w:val="clear" w:color="auto" w:fill="FFFFCC"/>
          </w:tcPr>
          <w:p w14:paraId="2C79AFB4" w14:textId="77777777" w:rsidR="00B33328" w:rsidRPr="00324031" w:rsidRDefault="00017A04">
            <w:pPr>
              <w:rPr>
                <w:b/>
              </w:rPr>
            </w:pPr>
            <w:r w:rsidRPr="00324031">
              <w:rPr>
                <w:b/>
              </w:rPr>
              <w:t xml:space="preserve">28 </w:t>
            </w:r>
          </w:p>
        </w:tc>
        <w:tc>
          <w:tcPr>
            <w:tcW w:w="3151" w:type="dxa"/>
          </w:tcPr>
          <w:p w14:paraId="53566362" w14:textId="77777777" w:rsidR="00B33328" w:rsidRDefault="00017A04">
            <w:r>
              <w:rPr>
                <w:b/>
              </w:rPr>
              <w:t>Exterior Pedestrian Walkways</w:t>
            </w:r>
            <w:r>
              <w:t xml:space="preserve">: Address accessibility requirements when constructing new or redevelops existing </w:t>
            </w:r>
            <w:r>
              <w:lastRenderedPageBreak/>
              <w:t>pedestrian walkways and sidewalks, connected ramps and stairs; including those at Outdoor Education Centres</w:t>
            </w:r>
          </w:p>
        </w:tc>
        <w:tc>
          <w:tcPr>
            <w:tcW w:w="1914" w:type="dxa"/>
          </w:tcPr>
          <w:p w14:paraId="342F8786" w14:textId="77777777" w:rsidR="00B33328" w:rsidRDefault="00017A04">
            <w:r>
              <w:lastRenderedPageBreak/>
              <w:t xml:space="preserve">Design </w:t>
            </w:r>
            <w:r w:rsidR="003A7B84">
              <w:t>and</w:t>
            </w:r>
            <w:r>
              <w:t xml:space="preserve"> Construction</w:t>
            </w:r>
          </w:p>
        </w:tc>
        <w:tc>
          <w:tcPr>
            <w:tcW w:w="2252" w:type="dxa"/>
          </w:tcPr>
          <w:p w14:paraId="1E6EE477" w14:textId="77777777" w:rsidR="00B33328" w:rsidRDefault="00017A04">
            <w:r>
              <w:t>Design on project</w:t>
            </w:r>
            <w:r w:rsidR="1CD981F9">
              <w:t>-</w:t>
            </w:r>
            <w:r>
              <w:t>by</w:t>
            </w:r>
            <w:r w:rsidR="1CD981F9">
              <w:t>-</w:t>
            </w:r>
            <w:r>
              <w:t>project basis.</w:t>
            </w:r>
          </w:p>
        </w:tc>
        <w:tc>
          <w:tcPr>
            <w:tcW w:w="2740" w:type="dxa"/>
          </w:tcPr>
          <w:p w14:paraId="1F3F7955" w14:textId="77777777" w:rsidR="00B33328" w:rsidRPr="002E7A8A" w:rsidRDefault="00017A04">
            <w:pPr>
              <w:rPr>
                <w:sz w:val="24"/>
              </w:rPr>
            </w:pPr>
            <w:r w:rsidRPr="002E7A8A">
              <w:rPr>
                <w:sz w:val="24"/>
              </w:rPr>
              <w:t>Ongoing</w:t>
            </w:r>
          </w:p>
        </w:tc>
        <w:tc>
          <w:tcPr>
            <w:tcW w:w="1560" w:type="dxa"/>
          </w:tcPr>
          <w:p w14:paraId="611E6C06" w14:textId="77777777" w:rsidR="00B33328" w:rsidRPr="002E7A8A" w:rsidRDefault="00017A04">
            <w:pPr>
              <w:rPr>
                <w:sz w:val="24"/>
              </w:rPr>
            </w:pPr>
            <w:r w:rsidRPr="002E7A8A">
              <w:rPr>
                <w:sz w:val="24"/>
              </w:rPr>
              <w:t>Ongoing</w:t>
            </w:r>
          </w:p>
        </w:tc>
        <w:tc>
          <w:tcPr>
            <w:tcW w:w="1559" w:type="dxa"/>
          </w:tcPr>
          <w:p w14:paraId="6722FA38" w14:textId="77777777" w:rsidR="00B33328" w:rsidRPr="002E7A8A" w:rsidRDefault="00017A04">
            <w:pPr>
              <w:rPr>
                <w:sz w:val="24"/>
              </w:rPr>
            </w:pPr>
            <w:r w:rsidRPr="002E7A8A">
              <w:rPr>
                <w:sz w:val="24"/>
              </w:rPr>
              <w:t>Original compliance achieved January 1, 2016</w:t>
            </w:r>
          </w:p>
        </w:tc>
      </w:tr>
      <w:tr w:rsidR="00B33328" w14:paraId="68322FB5" w14:textId="77777777" w:rsidTr="00267E43">
        <w:tc>
          <w:tcPr>
            <w:tcW w:w="711" w:type="dxa"/>
            <w:shd w:val="clear" w:color="auto" w:fill="FFFFCC"/>
          </w:tcPr>
          <w:p w14:paraId="6E7D306C" w14:textId="77777777" w:rsidR="00B33328" w:rsidRPr="00324031" w:rsidRDefault="00017A04">
            <w:pPr>
              <w:rPr>
                <w:b/>
              </w:rPr>
            </w:pPr>
            <w:r w:rsidRPr="00324031">
              <w:rPr>
                <w:b/>
              </w:rPr>
              <w:t>29</w:t>
            </w:r>
          </w:p>
        </w:tc>
        <w:tc>
          <w:tcPr>
            <w:tcW w:w="3151" w:type="dxa"/>
          </w:tcPr>
          <w:p w14:paraId="53B78AD5" w14:textId="77777777" w:rsidR="00B33328" w:rsidRDefault="00017A04">
            <w:r>
              <w:rPr>
                <w:b/>
              </w:rPr>
              <w:t>Rest Areas</w:t>
            </w:r>
            <w:r>
              <w:t>: Consult with the public and persons with disabilities when constructing new or redevelops existing resting areas on exterior pedestrian walkways and outdoor sidewalks.</w:t>
            </w:r>
          </w:p>
        </w:tc>
        <w:tc>
          <w:tcPr>
            <w:tcW w:w="1914" w:type="dxa"/>
          </w:tcPr>
          <w:p w14:paraId="4355E0ED" w14:textId="77777777" w:rsidR="00B33328" w:rsidRDefault="00017A04">
            <w:r>
              <w:t xml:space="preserve">Design </w:t>
            </w:r>
            <w:r w:rsidR="003A7B84">
              <w:t>and</w:t>
            </w:r>
            <w:r>
              <w:t xml:space="preserve"> Construction</w:t>
            </w:r>
          </w:p>
        </w:tc>
        <w:tc>
          <w:tcPr>
            <w:tcW w:w="2252" w:type="dxa"/>
          </w:tcPr>
          <w:p w14:paraId="50A2ABE1" w14:textId="77777777" w:rsidR="00B33328" w:rsidRDefault="00017A04">
            <w:r>
              <w:t>Consultation as required</w:t>
            </w:r>
          </w:p>
        </w:tc>
        <w:tc>
          <w:tcPr>
            <w:tcW w:w="2740" w:type="dxa"/>
          </w:tcPr>
          <w:p w14:paraId="0BA8B108" w14:textId="77777777" w:rsidR="00B33328" w:rsidRPr="002E7A8A" w:rsidRDefault="00017A04">
            <w:pPr>
              <w:rPr>
                <w:sz w:val="24"/>
              </w:rPr>
            </w:pPr>
            <w:r w:rsidRPr="002E7A8A">
              <w:rPr>
                <w:sz w:val="24"/>
              </w:rPr>
              <w:t>Ongoing</w:t>
            </w:r>
          </w:p>
        </w:tc>
        <w:tc>
          <w:tcPr>
            <w:tcW w:w="1560" w:type="dxa"/>
          </w:tcPr>
          <w:p w14:paraId="619C2EA9" w14:textId="77777777" w:rsidR="00B33328" w:rsidRPr="002E7A8A" w:rsidRDefault="00017A04">
            <w:pPr>
              <w:rPr>
                <w:sz w:val="24"/>
              </w:rPr>
            </w:pPr>
            <w:r w:rsidRPr="002E7A8A">
              <w:rPr>
                <w:sz w:val="24"/>
              </w:rPr>
              <w:t>Ongoing</w:t>
            </w:r>
          </w:p>
        </w:tc>
        <w:tc>
          <w:tcPr>
            <w:tcW w:w="1559" w:type="dxa"/>
          </w:tcPr>
          <w:p w14:paraId="3FB6F06C" w14:textId="77777777" w:rsidR="00B33328" w:rsidRPr="002E7A8A" w:rsidRDefault="00017A04">
            <w:pPr>
              <w:rPr>
                <w:sz w:val="24"/>
              </w:rPr>
            </w:pPr>
            <w:r w:rsidRPr="002E7A8A">
              <w:rPr>
                <w:sz w:val="24"/>
              </w:rPr>
              <w:t>Original compliance achieved January 1, 2016</w:t>
            </w:r>
          </w:p>
        </w:tc>
      </w:tr>
      <w:tr w:rsidR="00B33328" w14:paraId="1BA5DCCB" w14:textId="77777777" w:rsidTr="00267E43">
        <w:tc>
          <w:tcPr>
            <w:tcW w:w="711" w:type="dxa"/>
            <w:shd w:val="clear" w:color="auto" w:fill="FFFFCC"/>
          </w:tcPr>
          <w:p w14:paraId="685D0FBD" w14:textId="77777777" w:rsidR="00B33328" w:rsidRPr="00324031" w:rsidRDefault="00017A04">
            <w:pPr>
              <w:rPr>
                <w:b/>
              </w:rPr>
            </w:pPr>
            <w:r w:rsidRPr="00324031">
              <w:rPr>
                <w:b/>
              </w:rPr>
              <w:t>30</w:t>
            </w:r>
          </w:p>
        </w:tc>
        <w:tc>
          <w:tcPr>
            <w:tcW w:w="3151" w:type="dxa"/>
          </w:tcPr>
          <w:p w14:paraId="5531AF75" w14:textId="77777777" w:rsidR="00B33328" w:rsidRDefault="00017A04">
            <w:r>
              <w:rPr>
                <w:b/>
              </w:rPr>
              <w:t xml:space="preserve">Parking Facilities: </w:t>
            </w:r>
            <w:r>
              <w:t xml:space="preserve">Address accessibility requirements when constructing new or </w:t>
            </w:r>
            <w:r>
              <w:lastRenderedPageBreak/>
              <w:t>redeveloping existing parking facilities that the Board maintains</w:t>
            </w:r>
          </w:p>
        </w:tc>
        <w:tc>
          <w:tcPr>
            <w:tcW w:w="1914" w:type="dxa"/>
          </w:tcPr>
          <w:p w14:paraId="6E25079F" w14:textId="77777777" w:rsidR="00B33328" w:rsidRDefault="00017A04">
            <w:r>
              <w:lastRenderedPageBreak/>
              <w:t xml:space="preserve">Design </w:t>
            </w:r>
            <w:r w:rsidR="003A7B84">
              <w:t>and</w:t>
            </w:r>
            <w:r>
              <w:t xml:space="preserve"> Construction</w:t>
            </w:r>
          </w:p>
        </w:tc>
        <w:tc>
          <w:tcPr>
            <w:tcW w:w="2252" w:type="dxa"/>
          </w:tcPr>
          <w:p w14:paraId="1DA26316" w14:textId="77777777" w:rsidR="00B33328" w:rsidRDefault="00017A04">
            <w:r>
              <w:t>Design on project</w:t>
            </w:r>
            <w:r w:rsidR="61AE4BFB">
              <w:t>-</w:t>
            </w:r>
            <w:r>
              <w:t>by</w:t>
            </w:r>
            <w:r w:rsidR="61AE4BFB">
              <w:t>-</w:t>
            </w:r>
            <w:r>
              <w:t>project basis.</w:t>
            </w:r>
          </w:p>
        </w:tc>
        <w:tc>
          <w:tcPr>
            <w:tcW w:w="2740" w:type="dxa"/>
          </w:tcPr>
          <w:p w14:paraId="79C01470" w14:textId="77777777" w:rsidR="00B33328" w:rsidRPr="002E7A8A" w:rsidRDefault="00017A04">
            <w:pPr>
              <w:rPr>
                <w:sz w:val="24"/>
              </w:rPr>
            </w:pPr>
            <w:r w:rsidRPr="002E7A8A">
              <w:rPr>
                <w:sz w:val="24"/>
              </w:rPr>
              <w:t>Ongoing</w:t>
            </w:r>
          </w:p>
        </w:tc>
        <w:tc>
          <w:tcPr>
            <w:tcW w:w="1560" w:type="dxa"/>
          </w:tcPr>
          <w:p w14:paraId="58DCF789" w14:textId="77777777" w:rsidR="00B33328" w:rsidRPr="002E7A8A" w:rsidRDefault="00017A04">
            <w:pPr>
              <w:rPr>
                <w:sz w:val="24"/>
              </w:rPr>
            </w:pPr>
            <w:r w:rsidRPr="002E7A8A">
              <w:rPr>
                <w:sz w:val="24"/>
              </w:rPr>
              <w:t>Ongoing</w:t>
            </w:r>
          </w:p>
        </w:tc>
        <w:tc>
          <w:tcPr>
            <w:tcW w:w="1559" w:type="dxa"/>
          </w:tcPr>
          <w:p w14:paraId="30111D82" w14:textId="77777777" w:rsidR="00B33328" w:rsidRPr="002E7A8A" w:rsidRDefault="00017A04">
            <w:pPr>
              <w:rPr>
                <w:sz w:val="24"/>
              </w:rPr>
            </w:pPr>
            <w:r w:rsidRPr="002E7A8A">
              <w:rPr>
                <w:sz w:val="24"/>
              </w:rPr>
              <w:t>Original compliance achieved January 1, 2016</w:t>
            </w:r>
          </w:p>
        </w:tc>
      </w:tr>
      <w:tr w:rsidR="00B33328" w14:paraId="6977828D" w14:textId="77777777" w:rsidTr="00267E43">
        <w:tc>
          <w:tcPr>
            <w:tcW w:w="711" w:type="dxa"/>
            <w:shd w:val="clear" w:color="auto" w:fill="FFFFCC"/>
          </w:tcPr>
          <w:p w14:paraId="4514260C" w14:textId="77777777" w:rsidR="00B33328" w:rsidRPr="00324031" w:rsidRDefault="00017A04">
            <w:pPr>
              <w:rPr>
                <w:b/>
              </w:rPr>
            </w:pPr>
            <w:r w:rsidRPr="00324031">
              <w:rPr>
                <w:b/>
              </w:rPr>
              <w:t>31</w:t>
            </w:r>
          </w:p>
        </w:tc>
        <w:tc>
          <w:tcPr>
            <w:tcW w:w="3151" w:type="dxa"/>
          </w:tcPr>
          <w:p w14:paraId="31046D15" w14:textId="77777777" w:rsidR="00B33328" w:rsidRDefault="00017A04">
            <w:pPr>
              <w:rPr>
                <w:b/>
              </w:rPr>
            </w:pPr>
            <w:r>
              <w:rPr>
                <w:b/>
              </w:rPr>
              <w:t xml:space="preserve">Service Counters </w:t>
            </w:r>
            <w:r w:rsidR="003A7B84">
              <w:rPr>
                <w:b/>
              </w:rPr>
              <w:t>and</w:t>
            </w:r>
            <w:r>
              <w:rPr>
                <w:b/>
              </w:rPr>
              <w:t xml:space="preserve"> Fixed Queuing Guides: </w:t>
            </w:r>
            <w:r>
              <w:t>Address accessibility requirements when constructing new services counters and fixed queuing guides, and when constructing new or redeveloping existing waiting areas.</w:t>
            </w:r>
          </w:p>
        </w:tc>
        <w:tc>
          <w:tcPr>
            <w:tcW w:w="1914" w:type="dxa"/>
          </w:tcPr>
          <w:p w14:paraId="11D9867D" w14:textId="77777777" w:rsidR="00B33328" w:rsidRDefault="00017A04">
            <w:r>
              <w:t xml:space="preserve">Design </w:t>
            </w:r>
            <w:r w:rsidR="003A7B84">
              <w:t>and</w:t>
            </w:r>
            <w:r>
              <w:t xml:space="preserve"> Construction</w:t>
            </w:r>
          </w:p>
        </w:tc>
        <w:tc>
          <w:tcPr>
            <w:tcW w:w="2252" w:type="dxa"/>
          </w:tcPr>
          <w:p w14:paraId="6109244D" w14:textId="77777777" w:rsidR="00B33328" w:rsidRDefault="00017A04">
            <w:r>
              <w:t>Design on project</w:t>
            </w:r>
            <w:r w:rsidR="4C11D3C1">
              <w:t>-</w:t>
            </w:r>
            <w:r>
              <w:t>by</w:t>
            </w:r>
            <w:r w:rsidR="4C11D3C1">
              <w:t>-</w:t>
            </w:r>
            <w:r>
              <w:t>project basis.</w:t>
            </w:r>
          </w:p>
        </w:tc>
        <w:tc>
          <w:tcPr>
            <w:tcW w:w="2740" w:type="dxa"/>
          </w:tcPr>
          <w:p w14:paraId="36C29556" w14:textId="77777777" w:rsidR="00B33328" w:rsidRPr="002E7A8A" w:rsidRDefault="00017A04">
            <w:pPr>
              <w:rPr>
                <w:sz w:val="24"/>
              </w:rPr>
            </w:pPr>
            <w:r w:rsidRPr="002E7A8A">
              <w:rPr>
                <w:sz w:val="24"/>
              </w:rPr>
              <w:t>Ongoing</w:t>
            </w:r>
          </w:p>
        </w:tc>
        <w:tc>
          <w:tcPr>
            <w:tcW w:w="1560" w:type="dxa"/>
          </w:tcPr>
          <w:p w14:paraId="61E7C547" w14:textId="77777777" w:rsidR="00B33328" w:rsidRPr="002E7A8A" w:rsidRDefault="00017A04">
            <w:pPr>
              <w:rPr>
                <w:sz w:val="24"/>
              </w:rPr>
            </w:pPr>
            <w:r w:rsidRPr="002E7A8A">
              <w:rPr>
                <w:sz w:val="24"/>
              </w:rPr>
              <w:t>Ongoing</w:t>
            </w:r>
          </w:p>
        </w:tc>
        <w:tc>
          <w:tcPr>
            <w:tcW w:w="1559" w:type="dxa"/>
          </w:tcPr>
          <w:p w14:paraId="1388281C" w14:textId="77777777" w:rsidR="00B33328" w:rsidRPr="002E7A8A" w:rsidRDefault="00017A04">
            <w:pPr>
              <w:rPr>
                <w:sz w:val="24"/>
              </w:rPr>
            </w:pPr>
            <w:r w:rsidRPr="002E7A8A">
              <w:rPr>
                <w:sz w:val="24"/>
              </w:rPr>
              <w:t>Original compliance achieved January 1, 2016</w:t>
            </w:r>
          </w:p>
        </w:tc>
      </w:tr>
      <w:tr w:rsidR="00B33328" w14:paraId="5337DBD2" w14:textId="77777777" w:rsidTr="00267E43">
        <w:tc>
          <w:tcPr>
            <w:tcW w:w="711" w:type="dxa"/>
            <w:shd w:val="clear" w:color="auto" w:fill="FFFFCC"/>
          </w:tcPr>
          <w:p w14:paraId="28D846E5" w14:textId="77777777" w:rsidR="00B33328" w:rsidRPr="00324031" w:rsidRDefault="00017A04">
            <w:pPr>
              <w:rPr>
                <w:b/>
              </w:rPr>
            </w:pPr>
            <w:r w:rsidRPr="00324031">
              <w:rPr>
                <w:b/>
              </w:rPr>
              <w:t>32</w:t>
            </w:r>
          </w:p>
        </w:tc>
        <w:tc>
          <w:tcPr>
            <w:tcW w:w="3151" w:type="dxa"/>
          </w:tcPr>
          <w:p w14:paraId="0C2499B5" w14:textId="77777777" w:rsidR="00B33328" w:rsidRDefault="00017A04">
            <w:r>
              <w:rPr>
                <w:b/>
              </w:rPr>
              <w:t xml:space="preserve">Emergency Prevention and Maintenance: </w:t>
            </w:r>
            <w:r>
              <w:t xml:space="preserve">Prepare procedures for preventive and emergency </w:t>
            </w:r>
            <w:r>
              <w:lastRenderedPageBreak/>
              <w:t>maintenance of the accessible elements in the public spaces.</w:t>
            </w:r>
          </w:p>
        </w:tc>
        <w:tc>
          <w:tcPr>
            <w:tcW w:w="1914" w:type="dxa"/>
          </w:tcPr>
          <w:p w14:paraId="73297869" w14:textId="77777777" w:rsidR="00B33328" w:rsidRDefault="00017A04">
            <w:r>
              <w:lastRenderedPageBreak/>
              <w:t xml:space="preserve">Design </w:t>
            </w:r>
            <w:r w:rsidR="003A7B84">
              <w:t>and</w:t>
            </w:r>
            <w:r>
              <w:t xml:space="preserve"> Construction</w:t>
            </w:r>
          </w:p>
        </w:tc>
        <w:tc>
          <w:tcPr>
            <w:tcW w:w="2252" w:type="dxa"/>
          </w:tcPr>
          <w:p w14:paraId="18FD552C" w14:textId="77777777" w:rsidR="00B33328" w:rsidRDefault="00017A04">
            <w:r>
              <w:t xml:space="preserve">Procedure established to address maintenance in emergency situations. </w:t>
            </w:r>
          </w:p>
        </w:tc>
        <w:tc>
          <w:tcPr>
            <w:tcW w:w="2740" w:type="dxa"/>
          </w:tcPr>
          <w:p w14:paraId="49B94ABB" w14:textId="77777777" w:rsidR="00B33328" w:rsidRPr="002E7A8A" w:rsidRDefault="00017A04">
            <w:pPr>
              <w:rPr>
                <w:sz w:val="24"/>
              </w:rPr>
            </w:pPr>
            <w:r w:rsidRPr="002E7A8A">
              <w:rPr>
                <w:sz w:val="24"/>
              </w:rPr>
              <w:t>Ongoing</w:t>
            </w:r>
          </w:p>
        </w:tc>
        <w:tc>
          <w:tcPr>
            <w:tcW w:w="1560" w:type="dxa"/>
          </w:tcPr>
          <w:p w14:paraId="6474C84A" w14:textId="77777777" w:rsidR="00B33328" w:rsidRPr="002E7A8A" w:rsidRDefault="00017A04">
            <w:pPr>
              <w:rPr>
                <w:sz w:val="24"/>
              </w:rPr>
            </w:pPr>
            <w:r w:rsidRPr="002E7A8A">
              <w:rPr>
                <w:sz w:val="24"/>
              </w:rPr>
              <w:t>Ongoing</w:t>
            </w:r>
          </w:p>
        </w:tc>
        <w:tc>
          <w:tcPr>
            <w:tcW w:w="1559" w:type="dxa"/>
          </w:tcPr>
          <w:p w14:paraId="6F34AF59" w14:textId="77777777" w:rsidR="00B33328" w:rsidRPr="002E7A8A" w:rsidRDefault="00017A04">
            <w:pPr>
              <w:rPr>
                <w:sz w:val="24"/>
              </w:rPr>
            </w:pPr>
            <w:r w:rsidRPr="002E7A8A">
              <w:rPr>
                <w:sz w:val="24"/>
              </w:rPr>
              <w:t>Original compliance achieved January 1, 2016</w:t>
            </w:r>
          </w:p>
        </w:tc>
      </w:tr>
      <w:tr w:rsidR="00B33328" w14:paraId="23E27EE8" w14:textId="77777777" w:rsidTr="00267E43">
        <w:tc>
          <w:tcPr>
            <w:tcW w:w="711" w:type="dxa"/>
            <w:shd w:val="clear" w:color="auto" w:fill="FFFFCC"/>
          </w:tcPr>
          <w:p w14:paraId="20F8F61C" w14:textId="77777777" w:rsidR="00B33328" w:rsidRPr="00324031" w:rsidRDefault="00017A04">
            <w:pPr>
              <w:rPr>
                <w:b/>
              </w:rPr>
            </w:pPr>
            <w:r w:rsidRPr="00324031">
              <w:rPr>
                <w:b/>
              </w:rPr>
              <w:t>33</w:t>
            </w:r>
          </w:p>
        </w:tc>
        <w:tc>
          <w:tcPr>
            <w:tcW w:w="3151" w:type="dxa"/>
          </w:tcPr>
          <w:p w14:paraId="0A065C74" w14:textId="77777777" w:rsidR="00B33328" w:rsidRDefault="00017A04">
            <w:r>
              <w:rPr>
                <w:b/>
              </w:rPr>
              <w:t xml:space="preserve">Temporary Disruptions: </w:t>
            </w:r>
            <w:r>
              <w:t>Prepare procedures for dealing with temporary disruptions when accessible elements in the public spaces (noted above) are not in working order.</w:t>
            </w:r>
          </w:p>
        </w:tc>
        <w:tc>
          <w:tcPr>
            <w:tcW w:w="1914" w:type="dxa"/>
          </w:tcPr>
          <w:p w14:paraId="31157E2C" w14:textId="77777777" w:rsidR="00B33328" w:rsidRDefault="00017A04">
            <w:r>
              <w:t xml:space="preserve">Design </w:t>
            </w:r>
            <w:r w:rsidR="003A7B84">
              <w:t>and</w:t>
            </w:r>
            <w:r>
              <w:t xml:space="preserve"> Construction</w:t>
            </w:r>
          </w:p>
        </w:tc>
        <w:tc>
          <w:tcPr>
            <w:tcW w:w="2252" w:type="dxa"/>
          </w:tcPr>
          <w:p w14:paraId="20962206" w14:textId="77777777" w:rsidR="00B33328" w:rsidRDefault="00017A04">
            <w:pPr>
              <w:spacing w:after="240" w:line="287" w:lineRule="auto"/>
            </w:pPr>
            <w:r>
              <w:t xml:space="preserve">Procedure in place to post at school site, or on school website, when temporary disruption to accessible elements. </w:t>
            </w:r>
          </w:p>
          <w:p w14:paraId="3AA3F0F5" w14:textId="77777777" w:rsidR="00B33328" w:rsidRDefault="00017A04">
            <w:pPr>
              <w:spacing w:after="32" w:line="259" w:lineRule="auto"/>
            </w:pPr>
            <w:r>
              <w:t xml:space="preserve">Post procedure on Accessible </w:t>
            </w:r>
          </w:p>
          <w:p w14:paraId="3E5FCA5C" w14:textId="77777777" w:rsidR="00B33328" w:rsidRDefault="00017A04">
            <w:r>
              <w:t>Web portal</w:t>
            </w:r>
          </w:p>
        </w:tc>
        <w:tc>
          <w:tcPr>
            <w:tcW w:w="2740" w:type="dxa"/>
          </w:tcPr>
          <w:p w14:paraId="7BE2FFB6" w14:textId="77777777" w:rsidR="00B33328" w:rsidRPr="002E7A8A" w:rsidRDefault="00017A04">
            <w:pPr>
              <w:rPr>
                <w:sz w:val="24"/>
              </w:rPr>
            </w:pPr>
            <w:r w:rsidRPr="002E7A8A">
              <w:rPr>
                <w:sz w:val="24"/>
              </w:rPr>
              <w:t>Ongoing</w:t>
            </w:r>
          </w:p>
        </w:tc>
        <w:tc>
          <w:tcPr>
            <w:tcW w:w="1560" w:type="dxa"/>
          </w:tcPr>
          <w:p w14:paraId="4E78F695" w14:textId="77777777" w:rsidR="00B33328" w:rsidRPr="002E7A8A" w:rsidRDefault="00017A04">
            <w:pPr>
              <w:rPr>
                <w:sz w:val="24"/>
              </w:rPr>
            </w:pPr>
            <w:r w:rsidRPr="002E7A8A">
              <w:rPr>
                <w:sz w:val="24"/>
              </w:rPr>
              <w:t>Ongoing</w:t>
            </w:r>
          </w:p>
        </w:tc>
        <w:tc>
          <w:tcPr>
            <w:tcW w:w="1559" w:type="dxa"/>
          </w:tcPr>
          <w:p w14:paraId="11988993" w14:textId="77777777" w:rsidR="00B33328" w:rsidRPr="002E7A8A" w:rsidRDefault="00017A04">
            <w:pPr>
              <w:rPr>
                <w:sz w:val="24"/>
              </w:rPr>
            </w:pPr>
            <w:r w:rsidRPr="002E7A8A">
              <w:rPr>
                <w:sz w:val="24"/>
              </w:rPr>
              <w:t>Original compliance achieved January 1, 2016</w:t>
            </w:r>
          </w:p>
        </w:tc>
      </w:tr>
    </w:tbl>
    <w:p w14:paraId="1A11FC00" w14:textId="77777777" w:rsidR="00F75DC4" w:rsidRDefault="00F75DC4" w:rsidP="00F7042F">
      <w:pPr>
        <w:pStyle w:val="Heading2"/>
      </w:pPr>
      <w:r>
        <w:br w:type="page"/>
      </w:r>
    </w:p>
    <w:p w14:paraId="4AB50E64" w14:textId="291B0437" w:rsidR="00B33328" w:rsidRDefault="008F2960" w:rsidP="00F7042F">
      <w:pPr>
        <w:pStyle w:val="Heading2"/>
      </w:pPr>
      <w:bookmarkStart w:id="36" w:name="_Toc123657336"/>
      <w:r>
        <w:lastRenderedPageBreak/>
        <w:t>Appendix A</w:t>
      </w:r>
      <w:r w:rsidR="00F7042F">
        <w:t xml:space="preserve"> - </w:t>
      </w:r>
      <w:r w:rsidR="00017A04">
        <w:t>AODA Advisory Departmental Membership</w:t>
      </w:r>
      <w:bookmarkEnd w:id="36"/>
    </w:p>
    <w:p w14:paraId="6BC22BE1" w14:textId="77777777" w:rsidR="00F75DC4" w:rsidRDefault="00F75DC4" w:rsidP="008F2960">
      <w:pPr>
        <w:pStyle w:val="ListParagraph"/>
        <w:numPr>
          <w:ilvl w:val="0"/>
          <w:numId w:val="19"/>
        </w:numPr>
        <w:sectPr w:rsidR="00F75DC4" w:rsidSect="00B5653D">
          <w:pgSz w:w="15840" w:h="12240" w:orient="landscape"/>
          <w:pgMar w:top="1440" w:right="1080" w:bottom="1440" w:left="1080" w:header="706" w:footer="706" w:gutter="0"/>
          <w:cols w:space="720"/>
          <w:docGrid w:linePitch="326"/>
        </w:sectPr>
      </w:pPr>
    </w:p>
    <w:p w14:paraId="7EE7125B" w14:textId="6871AB36" w:rsidR="00B33328" w:rsidRDefault="00017A04" w:rsidP="008F2960">
      <w:pPr>
        <w:pStyle w:val="ListParagraph"/>
        <w:numPr>
          <w:ilvl w:val="0"/>
          <w:numId w:val="19"/>
        </w:numPr>
      </w:pPr>
      <w:r>
        <w:t>Administrative Liaisons</w:t>
      </w:r>
    </w:p>
    <w:p w14:paraId="01B82061" w14:textId="77777777" w:rsidR="00B33328" w:rsidRDefault="00017A04" w:rsidP="008F2960">
      <w:pPr>
        <w:pStyle w:val="ListParagraph"/>
        <w:numPr>
          <w:ilvl w:val="0"/>
          <w:numId w:val="19"/>
        </w:numPr>
      </w:pPr>
      <w:r>
        <w:t>Board Services</w:t>
      </w:r>
    </w:p>
    <w:p w14:paraId="0FBECB55" w14:textId="77777777" w:rsidR="00B33328" w:rsidRDefault="00017A04" w:rsidP="008F2960">
      <w:pPr>
        <w:pStyle w:val="ListParagraph"/>
        <w:numPr>
          <w:ilvl w:val="0"/>
          <w:numId w:val="19"/>
        </w:numPr>
      </w:pPr>
      <w:r>
        <w:t>Care and Safe Schools</w:t>
      </w:r>
    </w:p>
    <w:p w14:paraId="258B4829" w14:textId="77777777" w:rsidR="00B33328" w:rsidRDefault="00017A04" w:rsidP="008F2960">
      <w:pPr>
        <w:pStyle w:val="ListParagraph"/>
        <w:numPr>
          <w:ilvl w:val="0"/>
          <w:numId w:val="19"/>
        </w:numPr>
      </w:pPr>
      <w:r>
        <w:t>Continuing Education</w:t>
      </w:r>
    </w:p>
    <w:p w14:paraId="6B5C13ED" w14:textId="77777777" w:rsidR="00B33328" w:rsidRDefault="00017A04" w:rsidP="008F2960">
      <w:pPr>
        <w:pStyle w:val="ListParagraph"/>
        <w:numPr>
          <w:ilvl w:val="0"/>
          <w:numId w:val="19"/>
        </w:numPr>
      </w:pPr>
      <w:r>
        <w:t xml:space="preserve">Design and Construction (Facilities </w:t>
      </w:r>
      <w:r w:rsidR="003A7B84">
        <w:t>and</w:t>
      </w:r>
      <w:r>
        <w:t xml:space="preserve"> Sustainability)</w:t>
      </w:r>
    </w:p>
    <w:p w14:paraId="46754C6E" w14:textId="77777777" w:rsidR="00B33328" w:rsidRDefault="00017A04" w:rsidP="008F2960">
      <w:pPr>
        <w:pStyle w:val="ListParagraph"/>
        <w:numPr>
          <w:ilvl w:val="0"/>
          <w:numId w:val="19"/>
        </w:numPr>
      </w:pPr>
      <w:r>
        <w:t>Director/Assistant Director’s Office</w:t>
      </w:r>
    </w:p>
    <w:p w14:paraId="1D01F001" w14:textId="77777777" w:rsidR="00B33328" w:rsidRDefault="00017A04" w:rsidP="008F2960">
      <w:pPr>
        <w:pStyle w:val="ListParagraph"/>
        <w:numPr>
          <w:ilvl w:val="0"/>
          <w:numId w:val="19"/>
        </w:numPr>
      </w:pPr>
      <w:r>
        <w:t>Elementary Virtual School Superintendents</w:t>
      </w:r>
    </w:p>
    <w:p w14:paraId="6E611A3F" w14:textId="77777777" w:rsidR="00B33328" w:rsidRDefault="00017A04" w:rsidP="008F2960">
      <w:pPr>
        <w:pStyle w:val="ListParagraph"/>
        <w:numPr>
          <w:ilvl w:val="0"/>
          <w:numId w:val="19"/>
        </w:numPr>
      </w:pPr>
      <w:r>
        <w:t>Employee Service</w:t>
      </w:r>
    </w:p>
    <w:p w14:paraId="1E38D275" w14:textId="77777777" w:rsidR="00B33328" w:rsidRDefault="00017A04" w:rsidP="008F2960">
      <w:pPr>
        <w:pStyle w:val="ListParagraph"/>
        <w:numPr>
          <w:ilvl w:val="0"/>
          <w:numId w:val="19"/>
        </w:numPr>
      </w:pPr>
      <w:r>
        <w:t>Employment Equity</w:t>
      </w:r>
    </w:p>
    <w:p w14:paraId="04EE97D1" w14:textId="77777777" w:rsidR="00B33328" w:rsidRDefault="00017A04" w:rsidP="008F2960">
      <w:pPr>
        <w:pStyle w:val="ListParagraph"/>
        <w:numPr>
          <w:ilvl w:val="0"/>
          <w:numId w:val="19"/>
        </w:numPr>
      </w:pPr>
      <w:r>
        <w:t>Equity, Well Being and School Improvement</w:t>
      </w:r>
    </w:p>
    <w:p w14:paraId="5042E113" w14:textId="77777777" w:rsidR="00B33328" w:rsidRDefault="00017A04" w:rsidP="008F2960">
      <w:pPr>
        <w:pStyle w:val="ListParagraph"/>
        <w:numPr>
          <w:ilvl w:val="0"/>
          <w:numId w:val="19"/>
        </w:numPr>
      </w:pPr>
      <w:r>
        <w:t>Executive Assistants</w:t>
      </w:r>
    </w:p>
    <w:p w14:paraId="30C17FED" w14:textId="77777777" w:rsidR="00B33328" w:rsidRDefault="00017A04" w:rsidP="008F2960">
      <w:pPr>
        <w:pStyle w:val="ListParagraph"/>
        <w:numPr>
          <w:ilvl w:val="0"/>
          <w:numId w:val="19"/>
        </w:numPr>
      </w:pPr>
      <w:r>
        <w:t>Government, Public &amp; Community Relations (Communications)</w:t>
      </w:r>
    </w:p>
    <w:p w14:paraId="0A5581C4" w14:textId="77777777" w:rsidR="00B33328" w:rsidRDefault="00017A04" w:rsidP="008F2960">
      <w:pPr>
        <w:pStyle w:val="ListParagraph"/>
        <w:numPr>
          <w:ilvl w:val="0"/>
          <w:numId w:val="19"/>
        </w:numPr>
      </w:pPr>
      <w:r>
        <w:t>Human Rights</w:t>
      </w:r>
    </w:p>
    <w:p w14:paraId="0D5FE771" w14:textId="77777777" w:rsidR="00B33328" w:rsidRDefault="00017A04" w:rsidP="008F2960">
      <w:pPr>
        <w:pStyle w:val="ListParagraph"/>
        <w:numPr>
          <w:ilvl w:val="0"/>
          <w:numId w:val="19"/>
        </w:numPr>
      </w:pPr>
      <w:r>
        <w:t xml:space="preserve">Indigenous Education </w:t>
      </w:r>
    </w:p>
    <w:p w14:paraId="333E861C" w14:textId="77777777" w:rsidR="00B33328" w:rsidRDefault="00017A04" w:rsidP="008F2960">
      <w:pPr>
        <w:pStyle w:val="ListParagraph"/>
        <w:numPr>
          <w:ilvl w:val="0"/>
          <w:numId w:val="19"/>
        </w:numPr>
      </w:pPr>
      <w:r>
        <w:t>International Students &amp; Admissions Office</w:t>
      </w:r>
    </w:p>
    <w:p w14:paraId="00ABB286" w14:textId="77777777" w:rsidR="00B33328" w:rsidRDefault="00017A04" w:rsidP="008F2960">
      <w:pPr>
        <w:pStyle w:val="ListParagraph"/>
        <w:numPr>
          <w:ilvl w:val="0"/>
          <w:numId w:val="19"/>
        </w:numPr>
      </w:pPr>
      <w:r>
        <w:t xml:space="preserve">Information Technology </w:t>
      </w:r>
    </w:p>
    <w:p w14:paraId="55EC63B1" w14:textId="77777777" w:rsidR="00B33328" w:rsidRDefault="00017A04" w:rsidP="008F2960">
      <w:pPr>
        <w:pStyle w:val="ListParagraph"/>
        <w:numPr>
          <w:ilvl w:val="0"/>
          <w:numId w:val="19"/>
        </w:numPr>
      </w:pPr>
      <w:r>
        <w:t>Learning Centres</w:t>
      </w:r>
    </w:p>
    <w:p w14:paraId="68B97329" w14:textId="77777777" w:rsidR="00B33328" w:rsidRDefault="00017A04" w:rsidP="008F2960">
      <w:pPr>
        <w:pStyle w:val="ListParagraph"/>
        <w:numPr>
          <w:ilvl w:val="0"/>
          <w:numId w:val="19"/>
        </w:numPr>
      </w:pPr>
      <w:r>
        <w:t>Leadership and Development Training</w:t>
      </w:r>
    </w:p>
    <w:p w14:paraId="2D83ECD9" w14:textId="77777777" w:rsidR="00B33328" w:rsidRDefault="00017A04" w:rsidP="008F2960">
      <w:pPr>
        <w:pStyle w:val="ListParagraph"/>
        <w:numPr>
          <w:ilvl w:val="0"/>
          <w:numId w:val="19"/>
        </w:numPr>
      </w:pPr>
      <w:r>
        <w:t>Strategy and Planning</w:t>
      </w:r>
    </w:p>
    <w:p w14:paraId="70503DB8" w14:textId="77777777" w:rsidR="00F75DC4" w:rsidRDefault="00017A04" w:rsidP="008F2960">
      <w:pPr>
        <w:pStyle w:val="ListParagraph"/>
        <w:numPr>
          <w:ilvl w:val="0"/>
          <w:numId w:val="19"/>
        </w:numPr>
        <w:sectPr w:rsidR="00F75DC4" w:rsidSect="00F75DC4">
          <w:type w:val="continuous"/>
          <w:pgSz w:w="15840" w:h="12240" w:orient="landscape"/>
          <w:pgMar w:top="1440" w:right="1440" w:bottom="1440" w:left="1440" w:header="706" w:footer="706" w:gutter="0"/>
          <w:cols w:num="2" w:space="720"/>
        </w:sectPr>
      </w:pPr>
      <w:r>
        <w:t>Trustees Services (part of Board Services)</w:t>
      </w:r>
    </w:p>
    <w:p w14:paraId="6A1E8468" w14:textId="131A3AD8" w:rsidR="00B33328" w:rsidRDefault="00B33328" w:rsidP="0076707E">
      <w:pPr>
        <w:pStyle w:val="ListParagraph"/>
      </w:pPr>
    </w:p>
    <w:p w14:paraId="0ADA84D3" w14:textId="77777777" w:rsidR="00F75DC4" w:rsidRDefault="00F75DC4" w:rsidP="00F7042F">
      <w:pPr>
        <w:pStyle w:val="Heading2"/>
      </w:pPr>
      <w:bookmarkStart w:id="37" w:name="_Toc72245432"/>
      <w:r>
        <w:br w:type="page"/>
      </w:r>
    </w:p>
    <w:p w14:paraId="07DC8138" w14:textId="6E11AB3F" w:rsidR="00B33328" w:rsidRDefault="00017A04" w:rsidP="00F7042F">
      <w:pPr>
        <w:pStyle w:val="Heading2"/>
      </w:pPr>
      <w:bookmarkStart w:id="38" w:name="_Toc123657337"/>
      <w:r>
        <w:lastRenderedPageBreak/>
        <w:t>Appendix B</w:t>
      </w:r>
      <w:r w:rsidR="00F7042F">
        <w:t xml:space="preserve"> </w:t>
      </w:r>
      <w:r w:rsidR="00340900">
        <w:t>- Related</w:t>
      </w:r>
      <w:r>
        <w:t xml:space="preserve"> Policies &amp; Procedures</w:t>
      </w:r>
      <w:bookmarkEnd w:id="37"/>
      <w:bookmarkEnd w:id="38"/>
    </w:p>
    <w:p w14:paraId="3155E83C" w14:textId="77777777" w:rsidR="00B33328" w:rsidRDefault="00017A04" w:rsidP="008B50BC">
      <w:pPr>
        <w:pStyle w:val="Heading3"/>
      </w:pPr>
      <w:bookmarkStart w:id="39" w:name="_Toc123657338"/>
      <w:r>
        <w:t>TDSB Strategic Plan</w:t>
      </w:r>
      <w:bookmarkEnd w:id="39"/>
    </w:p>
    <w:p w14:paraId="47BB03B0" w14:textId="77777777" w:rsidR="00B33328" w:rsidRPr="00075005" w:rsidRDefault="00A54B4D" w:rsidP="00CB7229">
      <w:pPr>
        <w:pStyle w:val="ListParagraph"/>
        <w:numPr>
          <w:ilvl w:val="0"/>
          <w:numId w:val="5"/>
        </w:numPr>
        <w:spacing w:before="60" w:after="120" w:line="264" w:lineRule="auto"/>
        <w:ind w:left="734"/>
        <w:rPr>
          <w:rFonts w:eastAsia="Calibri"/>
          <w:color w:val="000000"/>
        </w:rPr>
      </w:pPr>
      <w:hyperlink r:id="rId18">
        <w:r w:rsidR="00017A04" w:rsidRPr="00CB7229">
          <w:rPr>
            <w:rFonts w:cs="Arial"/>
            <w:color w:val="1155CC"/>
            <w:u w:val="single"/>
          </w:rPr>
          <w:t xml:space="preserve">TDSB Multi-Year Strategic </w:t>
        </w:r>
      </w:hyperlink>
      <w:hyperlink r:id="rId19">
        <w:r w:rsidR="00017A04" w:rsidRPr="00CB7229">
          <w:rPr>
            <w:rFonts w:cs="Arial"/>
            <w:color w:val="1155CC"/>
            <w:u w:val="single"/>
          </w:rPr>
          <w:t>Plan</w:t>
        </w:r>
      </w:hyperlink>
      <w:r w:rsidR="00017A04" w:rsidRPr="00075005">
        <w:rPr>
          <w:rFonts w:eastAsia="Calibri"/>
          <w:color w:val="000000"/>
        </w:rPr>
        <w:t xml:space="preserve"> </w:t>
      </w:r>
    </w:p>
    <w:p w14:paraId="6C89521F" w14:textId="335A3020" w:rsidR="00B33328" w:rsidRDefault="00017A04" w:rsidP="008B50BC">
      <w:pPr>
        <w:pStyle w:val="Heading3"/>
      </w:pPr>
      <w:bookmarkStart w:id="40" w:name="_heading=h.w01upcy1y6lx" w:colFirst="0" w:colLast="0"/>
      <w:bookmarkStart w:id="41" w:name="_Toc123657339"/>
      <w:bookmarkEnd w:id="40"/>
      <w:r>
        <w:t>The Accessibility for Ontarians Act (AODA)</w:t>
      </w:r>
      <w:r w:rsidR="00BB1CE1">
        <w:t>, 2005</w:t>
      </w:r>
      <w:bookmarkEnd w:id="41"/>
    </w:p>
    <w:p w14:paraId="6B2071A2" w14:textId="4C1D631C" w:rsidR="00B33328" w:rsidRPr="00CB7229" w:rsidRDefault="00017A04" w:rsidP="00CB7229">
      <w:pPr>
        <w:pStyle w:val="ListParagraph"/>
        <w:numPr>
          <w:ilvl w:val="0"/>
          <w:numId w:val="5"/>
        </w:numPr>
        <w:spacing w:before="60" w:after="120" w:line="264" w:lineRule="auto"/>
        <w:ind w:left="734"/>
        <w:rPr>
          <w:rFonts w:cs="Arial"/>
          <w:color w:val="1155CC"/>
          <w:u w:val="single"/>
        </w:rPr>
      </w:pPr>
      <w:r>
        <w:t xml:space="preserve"> </w:t>
      </w:r>
      <w:hyperlink r:id="rId20">
        <w:r w:rsidRPr="00CB7229">
          <w:rPr>
            <w:rFonts w:cs="Arial"/>
            <w:color w:val="1155CC"/>
            <w:u w:val="single"/>
          </w:rPr>
          <w:t xml:space="preserve"> AODA Act</w:t>
        </w:r>
      </w:hyperlink>
    </w:p>
    <w:p w14:paraId="56B45627" w14:textId="77777777" w:rsidR="00B33328" w:rsidRDefault="00017A04" w:rsidP="008B50BC">
      <w:pPr>
        <w:pStyle w:val="Heading3"/>
      </w:pPr>
      <w:bookmarkStart w:id="42" w:name="_heading=h.7wvkx8b4cuve" w:colFirst="0" w:colLast="0"/>
      <w:bookmarkStart w:id="43" w:name="_Toc123657340"/>
      <w:bookmarkEnd w:id="42"/>
      <w:r>
        <w:t>Accessibility Policies and Procedures</w:t>
      </w:r>
      <w:bookmarkEnd w:id="43"/>
    </w:p>
    <w:p w14:paraId="5F59EB36" w14:textId="77777777" w:rsidR="00B33328" w:rsidRPr="00CB7229" w:rsidRDefault="00A54B4D" w:rsidP="00CB7229">
      <w:pPr>
        <w:pStyle w:val="ListParagraph"/>
        <w:numPr>
          <w:ilvl w:val="0"/>
          <w:numId w:val="5"/>
        </w:numPr>
        <w:spacing w:before="60" w:after="120" w:line="264" w:lineRule="auto"/>
        <w:ind w:left="734"/>
        <w:rPr>
          <w:rFonts w:cs="Arial"/>
          <w:color w:val="1155CC"/>
          <w:u w:val="single"/>
        </w:rPr>
      </w:pPr>
      <w:hyperlink r:id="rId21">
        <w:r w:rsidR="00017A04" w:rsidRPr="00075005">
          <w:rPr>
            <w:rFonts w:cs="Arial"/>
            <w:color w:val="1155CC"/>
            <w:u w:val="single"/>
          </w:rPr>
          <w:t>Accessibility (P069)</w:t>
        </w:r>
      </w:hyperlink>
    </w:p>
    <w:p w14:paraId="17A156AE" w14:textId="77777777" w:rsidR="00B33328" w:rsidRPr="00CB7229" w:rsidRDefault="00A54B4D" w:rsidP="00CB7229">
      <w:pPr>
        <w:pStyle w:val="ListParagraph"/>
        <w:numPr>
          <w:ilvl w:val="0"/>
          <w:numId w:val="5"/>
        </w:numPr>
        <w:spacing w:before="60" w:after="120" w:line="264" w:lineRule="auto"/>
        <w:ind w:left="734"/>
        <w:rPr>
          <w:rFonts w:cs="Arial"/>
          <w:color w:val="1155CC"/>
          <w:u w:val="single"/>
        </w:rPr>
      </w:pPr>
      <w:hyperlink r:id="rId22">
        <w:r w:rsidR="00017A04" w:rsidRPr="00075005">
          <w:rPr>
            <w:rFonts w:cs="Arial"/>
            <w:color w:val="1155CC"/>
            <w:u w:val="single"/>
          </w:rPr>
          <w:t>Use of Service Animals by the General Public (PR604)</w:t>
        </w:r>
      </w:hyperlink>
    </w:p>
    <w:p w14:paraId="2386FF72" w14:textId="77777777" w:rsidR="00B33328" w:rsidRPr="00CB7229" w:rsidRDefault="00A54B4D" w:rsidP="00CB7229">
      <w:pPr>
        <w:pStyle w:val="ListParagraph"/>
        <w:numPr>
          <w:ilvl w:val="0"/>
          <w:numId w:val="5"/>
        </w:numPr>
        <w:spacing w:before="60" w:after="120" w:line="264" w:lineRule="auto"/>
        <w:ind w:left="734"/>
        <w:rPr>
          <w:rFonts w:cs="Arial"/>
          <w:color w:val="1155CC"/>
          <w:u w:val="single"/>
        </w:rPr>
      </w:pPr>
      <w:hyperlink r:id="rId23">
        <w:r w:rsidR="00017A04" w:rsidRPr="00075005">
          <w:rPr>
            <w:rFonts w:cs="Arial"/>
            <w:color w:val="1155CC"/>
            <w:u w:val="single"/>
          </w:rPr>
          <w:t>Student Use of Service Animals in Schools (PR729)</w:t>
        </w:r>
      </w:hyperlink>
    </w:p>
    <w:p w14:paraId="0D026EAA" w14:textId="77777777" w:rsidR="00B33328" w:rsidRPr="00CB7229" w:rsidRDefault="00A54B4D" w:rsidP="00CB7229">
      <w:pPr>
        <w:pStyle w:val="ListParagraph"/>
        <w:numPr>
          <w:ilvl w:val="0"/>
          <w:numId w:val="5"/>
        </w:numPr>
        <w:spacing w:before="60" w:after="120" w:line="264" w:lineRule="auto"/>
        <w:ind w:left="734"/>
        <w:rPr>
          <w:rFonts w:cs="Arial"/>
          <w:color w:val="1155CC"/>
          <w:u w:val="single"/>
        </w:rPr>
      </w:pPr>
      <w:hyperlink r:id="rId24">
        <w:r w:rsidR="00017A04" w:rsidRPr="00075005">
          <w:rPr>
            <w:rFonts w:cs="Arial"/>
            <w:color w:val="1155CC"/>
            <w:u w:val="single"/>
          </w:rPr>
          <w:t>Student Use of Service Animals in Schools (P096)</w:t>
        </w:r>
      </w:hyperlink>
    </w:p>
    <w:p w14:paraId="315C36B7" w14:textId="77777777" w:rsidR="00B33328" w:rsidRPr="00CB7229" w:rsidRDefault="00A54B4D" w:rsidP="00CB7229">
      <w:pPr>
        <w:pStyle w:val="ListParagraph"/>
        <w:numPr>
          <w:ilvl w:val="0"/>
          <w:numId w:val="5"/>
        </w:numPr>
        <w:spacing w:before="60" w:after="120" w:line="264" w:lineRule="auto"/>
        <w:ind w:left="734"/>
        <w:rPr>
          <w:rFonts w:cs="Arial"/>
          <w:color w:val="1155CC"/>
          <w:u w:val="single"/>
        </w:rPr>
      </w:pPr>
      <w:hyperlink r:id="rId25">
        <w:r w:rsidR="00017A04" w:rsidRPr="00075005">
          <w:rPr>
            <w:rFonts w:cs="Arial"/>
            <w:color w:val="1155CC"/>
            <w:u w:val="single"/>
          </w:rPr>
          <w:t>Use of Support Persons by the General Public (PR605)</w:t>
        </w:r>
      </w:hyperlink>
    </w:p>
    <w:p w14:paraId="39ABE4D8" w14:textId="77777777" w:rsidR="00B33328" w:rsidRPr="00CB7229" w:rsidRDefault="00A54B4D" w:rsidP="00CB7229">
      <w:pPr>
        <w:pStyle w:val="ListParagraph"/>
        <w:numPr>
          <w:ilvl w:val="0"/>
          <w:numId w:val="5"/>
        </w:numPr>
        <w:spacing w:before="60" w:after="120" w:line="264" w:lineRule="auto"/>
        <w:ind w:left="734"/>
        <w:rPr>
          <w:rFonts w:cs="Arial"/>
          <w:color w:val="1155CC"/>
          <w:u w:val="single"/>
        </w:rPr>
      </w:pPr>
      <w:hyperlink r:id="rId26">
        <w:r w:rsidR="00017A04" w:rsidRPr="00075005">
          <w:rPr>
            <w:rFonts w:cs="Arial"/>
            <w:color w:val="1155CC"/>
            <w:u w:val="single"/>
          </w:rPr>
          <w:t>Use of Assistive Devices by the General Public (PR606)</w:t>
        </w:r>
      </w:hyperlink>
    </w:p>
    <w:p w14:paraId="7C76407D" w14:textId="77777777" w:rsidR="00B33328" w:rsidRDefault="00017A04" w:rsidP="008B50BC">
      <w:pPr>
        <w:pStyle w:val="Heading3"/>
      </w:pPr>
      <w:bookmarkStart w:id="44" w:name="_heading=h.v1cb598u1dvn" w:colFirst="0" w:colLast="0"/>
      <w:bookmarkStart w:id="45" w:name="_Toc123657341"/>
      <w:bookmarkEnd w:id="44"/>
      <w:r>
        <w:t>Equity Policy and Procedure</w:t>
      </w:r>
      <w:bookmarkEnd w:id="45"/>
    </w:p>
    <w:p w14:paraId="5F94F29F" w14:textId="77777777" w:rsidR="00B33328" w:rsidRPr="0072741F" w:rsidRDefault="00A54B4D" w:rsidP="00CB7229">
      <w:pPr>
        <w:pStyle w:val="ListParagraph"/>
        <w:numPr>
          <w:ilvl w:val="0"/>
          <w:numId w:val="5"/>
        </w:numPr>
        <w:spacing w:before="60" w:after="120" w:line="264" w:lineRule="auto"/>
        <w:ind w:left="734"/>
        <w:rPr>
          <w:rFonts w:cs="Arial"/>
        </w:rPr>
      </w:pPr>
      <w:hyperlink r:id="rId27">
        <w:r w:rsidR="00017A04" w:rsidRPr="0072741F">
          <w:rPr>
            <w:rFonts w:cs="Arial"/>
            <w:color w:val="1155CC"/>
            <w:u w:val="single"/>
          </w:rPr>
          <w:t>Equity (P037)</w:t>
        </w:r>
      </w:hyperlink>
    </w:p>
    <w:p w14:paraId="702C974C" w14:textId="77777777" w:rsidR="00B33328" w:rsidRDefault="00017A04" w:rsidP="008B50BC">
      <w:pPr>
        <w:pStyle w:val="Heading3"/>
        <w:rPr>
          <w:sz w:val="48"/>
          <w:szCs w:val="48"/>
        </w:rPr>
      </w:pPr>
      <w:bookmarkStart w:id="46" w:name="_Toc123657342"/>
      <w:r>
        <w:t>Human Rights Policies and Procedures</w:t>
      </w:r>
      <w:bookmarkEnd w:id="46"/>
      <w:r>
        <w:t xml:space="preserve"> </w:t>
      </w:r>
    </w:p>
    <w:p w14:paraId="79B54122" w14:textId="77777777" w:rsidR="00B33328" w:rsidRPr="00CB7229" w:rsidRDefault="00A54B4D" w:rsidP="00CB7229">
      <w:pPr>
        <w:pStyle w:val="ListParagraph"/>
        <w:numPr>
          <w:ilvl w:val="0"/>
          <w:numId w:val="5"/>
        </w:numPr>
        <w:spacing w:before="60" w:after="120" w:line="264" w:lineRule="auto"/>
        <w:ind w:left="734"/>
        <w:rPr>
          <w:rFonts w:cs="Arial"/>
          <w:color w:val="1155CC"/>
          <w:u w:val="single"/>
        </w:rPr>
      </w:pPr>
      <w:hyperlink r:id="rId28">
        <w:r w:rsidR="00017A04" w:rsidRPr="75DD7FAF">
          <w:rPr>
            <w:rFonts w:cs="Arial"/>
            <w:color w:val="1155CC"/>
            <w:u w:val="single"/>
          </w:rPr>
          <w:t>Human Rights Policy (P031)</w:t>
        </w:r>
      </w:hyperlink>
    </w:p>
    <w:p w14:paraId="39909F60" w14:textId="77777777" w:rsidR="00B33328" w:rsidRPr="00CB7229" w:rsidRDefault="00A54B4D" w:rsidP="00CB7229">
      <w:pPr>
        <w:pStyle w:val="ListParagraph"/>
        <w:numPr>
          <w:ilvl w:val="0"/>
          <w:numId w:val="5"/>
        </w:numPr>
        <w:spacing w:before="60" w:after="120" w:line="264" w:lineRule="auto"/>
        <w:ind w:left="734"/>
        <w:rPr>
          <w:rFonts w:cs="Arial"/>
          <w:color w:val="1155CC"/>
          <w:u w:val="single"/>
        </w:rPr>
      </w:pPr>
      <w:hyperlink r:id="rId29">
        <w:r w:rsidR="00017A04" w:rsidRPr="75DD7FAF">
          <w:rPr>
            <w:rFonts w:cs="Arial"/>
            <w:color w:val="1155CC"/>
            <w:u w:val="single"/>
          </w:rPr>
          <w:t>TDSB Code of Online Conduct (PR 571)</w:t>
        </w:r>
      </w:hyperlink>
    </w:p>
    <w:p w14:paraId="7C3F009C" w14:textId="77777777" w:rsidR="00B33328" w:rsidRPr="00CB7229" w:rsidRDefault="00A54B4D" w:rsidP="00CB7229">
      <w:pPr>
        <w:pStyle w:val="ListParagraph"/>
        <w:numPr>
          <w:ilvl w:val="0"/>
          <w:numId w:val="5"/>
        </w:numPr>
        <w:spacing w:before="60" w:after="120" w:line="264" w:lineRule="auto"/>
        <w:ind w:left="734"/>
        <w:rPr>
          <w:rFonts w:cs="Arial"/>
          <w:color w:val="1155CC"/>
          <w:u w:val="single"/>
        </w:rPr>
      </w:pPr>
      <w:hyperlink r:id="rId30">
        <w:r w:rsidR="00017A04" w:rsidRPr="75DD7FAF">
          <w:rPr>
            <w:rFonts w:cs="Arial"/>
            <w:color w:val="1155CC"/>
            <w:u w:val="single"/>
          </w:rPr>
          <w:t>Board Code of Conduct (PR585)</w:t>
        </w:r>
      </w:hyperlink>
    </w:p>
    <w:p w14:paraId="18075F9A" w14:textId="77777777" w:rsidR="00B33328" w:rsidRPr="00CB7229" w:rsidRDefault="00A54B4D" w:rsidP="00CB7229">
      <w:pPr>
        <w:pStyle w:val="ListParagraph"/>
        <w:numPr>
          <w:ilvl w:val="0"/>
          <w:numId w:val="5"/>
        </w:numPr>
        <w:spacing w:before="60" w:after="120" w:line="264" w:lineRule="auto"/>
        <w:ind w:left="734"/>
        <w:rPr>
          <w:rFonts w:cs="Arial"/>
          <w:color w:val="1155CC"/>
          <w:u w:val="single"/>
        </w:rPr>
      </w:pPr>
      <w:hyperlink r:id="rId31">
        <w:r w:rsidR="00017A04" w:rsidRPr="75DD7FAF">
          <w:rPr>
            <w:rFonts w:cs="Arial"/>
            <w:color w:val="1155CC"/>
            <w:u w:val="single"/>
          </w:rPr>
          <w:t>Promoting a Positive School Climate (PR 697)</w:t>
        </w:r>
      </w:hyperlink>
    </w:p>
    <w:p w14:paraId="6DEB6565" w14:textId="77777777" w:rsidR="00B33328" w:rsidRPr="0072741F" w:rsidRDefault="00A54B4D" w:rsidP="00CB7229">
      <w:pPr>
        <w:pStyle w:val="ListParagraph"/>
        <w:numPr>
          <w:ilvl w:val="0"/>
          <w:numId w:val="5"/>
        </w:numPr>
        <w:spacing w:before="60" w:after="120" w:line="264" w:lineRule="auto"/>
        <w:ind w:left="734"/>
        <w:rPr>
          <w:rFonts w:cs="Arial"/>
          <w:color w:val="1155CC"/>
          <w:u w:val="single"/>
        </w:rPr>
      </w:pPr>
      <w:hyperlink r:id="rId32">
        <w:r w:rsidR="00017A04" w:rsidRPr="75DD7FAF">
          <w:rPr>
            <w:rFonts w:cs="Arial"/>
            <w:color w:val="1155CC"/>
            <w:u w:val="single"/>
          </w:rPr>
          <w:t>Caring and Safe Schools (P051)</w:t>
        </w:r>
      </w:hyperlink>
    </w:p>
    <w:p w14:paraId="0F1CA076" w14:textId="77777777" w:rsidR="00B33328" w:rsidRDefault="00017A04" w:rsidP="008B50BC">
      <w:pPr>
        <w:pStyle w:val="Heading3"/>
        <w:rPr>
          <w:rFonts w:ascii="Calibri" w:eastAsia="Calibri" w:hAnsi="Calibri" w:cs="Calibri"/>
        </w:rPr>
      </w:pPr>
      <w:bookmarkStart w:id="47" w:name="_heading=h.j3bt0edkdl9e" w:colFirst="0" w:colLast="0"/>
      <w:bookmarkStart w:id="48" w:name="_Toc123657343"/>
      <w:bookmarkEnd w:id="47"/>
      <w:r>
        <w:t>Transportation Policy and Procedure</w:t>
      </w:r>
      <w:bookmarkEnd w:id="48"/>
    </w:p>
    <w:p w14:paraId="58449885" w14:textId="77777777" w:rsidR="00B33328" w:rsidRPr="0007719B" w:rsidRDefault="00A54B4D" w:rsidP="00CB7229">
      <w:pPr>
        <w:pStyle w:val="ListParagraph"/>
        <w:numPr>
          <w:ilvl w:val="0"/>
          <w:numId w:val="5"/>
        </w:numPr>
        <w:spacing w:before="60" w:after="120" w:line="264" w:lineRule="auto"/>
        <w:ind w:left="734"/>
        <w:rPr>
          <w:rFonts w:cs="Arial"/>
          <w:color w:val="1155CC"/>
          <w:u w:val="single"/>
        </w:rPr>
      </w:pPr>
      <w:hyperlink r:id="rId33">
        <w:r w:rsidR="00017A04" w:rsidRPr="0007719B">
          <w:rPr>
            <w:rFonts w:cs="Arial"/>
            <w:color w:val="1155CC"/>
            <w:u w:val="single"/>
          </w:rPr>
          <w:t>TDSB Transportation Policy (PO20)</w:t>
        </w:r>
      </w:hyperlink>
    </w:p>
    <w:p w14:paraId="5A9C155C" w14:textId="77777777" w:rsidR="00B33328" w:rsidRPr="00CB7229" w:rsidRDefault="00A54B4D" w:rsidP="00CB7229">
      <w:pPr>
        <w:pStyle w:val="ListParagraph"/>
        <w:numPr>
          <w:ilvl w:val="0"/>
          <w:numId w:val="5"/>
        </w:numPr>
        <w:spacing w:before="60" w:after="120" w:line="264" w:lineRule="auto"/>
        <w:ind w:left="734"/>
        <w:rPr>
          <w:rFonts w:cs="Arial"/>
          <w:color w:val="1155CC"/>
          <w:u w:val="single"/>
        </w:rPr>
      </w:pPr>
      <w:hyperlink r:id="rId34">
        <w:r w:rsidR="00017A04" w:rsidRPr="0007719B">
          <w:rPr>
            <w:rFonts w:cs="Arial"/>
            <w:color w:val="1155CC"/>
            <w:u w:val="single"/>
          </w:rPr>
          <w:t xml:space="preserve">Behaviour on Buses Procedure PR 557 </w:t>
        </w:r>
      </w:hyperlink>
    </w:p>
    <w:p w14:paraId="30EC4B9B" w14:textId="77777777" w:rsidR="00B33328" w:rsidRDefault="00B33328">
      <w:pPr>
        <w:pBdr>
          <w:top w:val="nil"/>
          <w:left w:val="nil"/>
          <w:bottom w:val="nil"/>
          <w:right w:val="nil"/>
          <w:between w:val="nil"/>
        </w:pBdr>
        <w:spacing w:after="0" w:line="240" w:lineRule="auto"/>
        <w:rPr>
          <w:rFonts w:ascii="Calibri" w:eastAsia="Calibri" w:hAnsi="Calibri" w:cs="Calibri"/>
        </w:rPr>
      </w:pPr>
    </w:p>
    <w:p w14:paraId="741D4356" w14:textId="6C3FFBD4" w:rsidR="00B33328" w:rsidRDefault="00017A04">
      <w:r>
        <w:rPr>
          <w:b/>
        </w:rPr>
        <w:t xml:space="preserve">NOTE: </w:t>
      </w:r>
      <w:r>
        <w:t xml:space="preserve">The 2020-2025 MYAP was prepared by Accessibility Staff in the department of Human Rights &amp; Indigenous Education in collaboration with the Board’s AODA Advisory Group. It is filed on the </w:t>
      </w:r>
      <w:hyperlink r:id="rId35">
        <w:r w:rsidR="00075005" w:rsidRPr="162819A5">
          <w:rPr>
            <w:rStyle w:val="Hyperlink"/>
          </w:rPr>
          <w:t>TDSB website</w:t>
        </w:r>
      </w:hyperlink>
      <w:r>
        <w:t xml:space="preserve"> and internally on the Accessibility Web Portal</w:t>
      </w:r>
      <w:r w:rsidR="00340900">
        <w:t>.</w:t>
      </w:r>
    </w:p>
    <w:p w14:paraId="0A8E9CDC" w14:textId="04C39CD4" w:rsidR="00B33328" w:rsidRDefault="00017A04">
      <w:pPr>
        <w:rPr>
          <w:b/>
        </w:rPr>
      </w:pPr>
      <w:r>
        <w:t xml:space="preserve">For comments or questions, please contact </w:t>
      </w:r>
      <w:hyperlink r:id="rId36" w:history="1">
        <w:r w:rsidR="001F1B61" w:rsidRPr="00622EBF">
          <w:rPr>
            <w:rStyle w:val="Hyperlink"/>
          </w:rPr>
          <w:t>accessibility@tdsb.on.ca</w:t>
        </w:r>
      </w:hyperlink>
      <w:bookmarkEnd w:id="1"/>
    </w:p>
    <w:sectPr w:rsidR="00B33328" w:rsidSect="00F75DC4">
      <w:type w:val="continuous"/>
      <w:pgSz w:w="15840" w:h="12240" w:orient="landscape"/>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0AB09" w14:textId="77777777" w:rsidR="007417EF" w:rsidRDefault="007417EF" w:rsidP="00075005">
      <w:pPr>
        <w:spacing w:after="0" w:line="240" w:lineRule="auto"/>
      </w:pPr>
      <w:r>
        <w:separator/>
      </w:r>
    </w:p>
  </w:endnote>
  <w:endnote w:type="continuationSeparator" w:id="0">
    <w:p w14:paraId="095E7A33" w14:textId="77777777" w:rsidR="007417EF" w:rsidRDefault="007417EF" w:rsidP="00075005">
      <w:pPr>
        <w:spacing w:after="0" w:line="240" w:lineRule="auto"/>
      </w:pPr>
      <w:r>
        <w:continuationSeparator/>
      </w:r>
    </w:p>
  </w:endnote>
  <w:endnote w:type="continuationNotice" w:id="1">
    <w:p w14:paraId="73472668" w14:textId="77777777" w:rsidR="007417EF" w:rsidRDefault="00741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BC66" w14:textId="77777777" w:rsidR="00A54B4D" w:rsidRDefault="00A54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145570"/>
      <w:docPartObj>
        <w:docPartGallery w:val="Page Numbers (Bottom of Page)"/>
        <w:docPartUnique/>
      </w:docPartObj>
    </w:sdtPr>
    <w:sdtEndPr/>
    <w:sdtContent>
      <w:sdt>
        <w:sdtPr>
          <w:id w:val="1322007369"/>
          <w:docPartObj>
            <w:docPartGallery w:val="Page Numbers (Top of Page)"/>
            <w:docPartUnique/>
          </w:docPartObj>
        </w:sdtPr>
        <w:sdtEndPr/>
        <w:sdtContent>
          <w:p w14:paraId="59C2C612" w14:textId="3FBB805E" w:rsidR="00324031" w:rsidRDefault="0032403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FD3B96B" w14:textId="77777777" w:rsidR="00324031" w:rsidRDefault="00324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582903"/>
      <w:docPartObj>
        <w:docPartGallery w:val="Page Numbers (Bottom of Page)"/>
        <w:docPartUnique/>
      </w:docPartObj>
    </w:sdtPr>
    <w:sdtEndPr/>
    <w:sdtContent>
      <w:sdt>
        <w:sdtPr>
          <w:id w:val="-1769616900"/>
          <w:docPartObj>
            <w:docPartGallery w:val="Page Numbers (Top of Page)"/>
            <w:docPartUnique/>
          </w:docPartObj>
        </w:sdtPr>
        <w:sdtEndPr/>
        <w:sdtContent>
          <w:p w14:paraId="47B1DA60" w14:textId="3E51A23B" w:rsidR="003C361F" w:rsidRDefault="003C361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1E5A53E" w14:textId="77777777" w:rsidR="008F4C49" w:rsidRDefault="008F4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0C6E" w14:textId="77777777" w:rsidR="007417EF" w:rsidRDefault="007417EF" w:rsidP="00075005">
      <w:pPr>
        <w:spacing w:after="0" w:line="240" w:lineRule="auto"/>
      </w:pPr>
      <w:r>
        <w:separator/>
      </w:r>
    </w:p>
  </w:footnote>
  <w:footnote w:type="continuationSeparator" w:id="0">
    <w:p w14:paraId="2F138CA3" w14:textId="77777777" w:rsidR="007417EF" w:rsidRDefault="007417EF" w:rsidP="00075005">
      <w:pPr>
        <w:spacing w:after="0" w:line="240" w:lineRule="auto"/>
      </w:pPr>
      <w:r>
        <w:continuationSeparator/>
      </w:r>
    </w:p>
  </w:footnote>
  <w:footnote w:type="continuationNotice" w:id="1">
    <w:p w14:paraId="68937808" w14:textId="77777777" w:rsidR="007417EF" w:rsidRDefault="00741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0512" w14:textId="77777777" w:rsidR="00A54B4D" w:rsidRDefault="00A54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754C" w14:textId="35DA0C22" w:rsidR="007417EF" w:rsidRPr="002918F5" w:rsidRDefault="007417EF" w:rsidP="00B5653D">
    <w:pPr>
      <w:spacing w:after="0" w:line="240" w:lineRule="auto"/>
      <w:jc w:val="right"/>
      <w:rPr>
        <w:b/>
        <w:bCs/>
        <w:sz w:val="24"/>
      </w:rPr>
    </w:pPr>
    <w:bookmarkStart w:id="20" w:name="_Hlk72245612"/>
    <w:r w:rsidRPr="002918F5">
      <w:rPr>
        <w:b/>
        <w:bCs/>
        <w:sz w:val="24"/>
      </w:rPr>
      <w:t xml:space="preserve">Multi-Year Accessibility Plan </w:t>
    </w:r>
    <w:bookmarkEnd w:id="20"/>
    <w:r w:rsidR="00B5653D" w:rsidRPr="002918F5">
      <w:rPr>
        <w:b/>
        <w:bCs/>
        <w:sz w:val="24"/>
      </w:rPr>
      <w:t xml:space="preserve">(MYAP)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6A1" w14:textId="77777777" w:rsidR="00A54B4D" w:rsidRDefault="00A54B4D">
    <w:pPr>
      <w:pStyle w:val="Header"/>
    </w:pPr>
  </w:p>
</w:hdr>
</file>

<file path=word/intelligence.xml><?xml version="1.0" encoding="utf-8"?>
<int:Intelligence xmlns:int="http://schemas.microsoft.com/office/intelligence/2019/intelligence">
  <int:IntelligenceSettings/>
  <int:Manifest>
    <int:WordHash hashCode="qSGWPOyynKFbtv" id="eelLB2yp"/>
    <int:WordHash hashCode="ZyS1zO0ruK+l+/" id="MWAoqlIP"/>
    <int:WordHash hashCode="R0SdZSrFOF/fg1" id="E5Ea8OYW"/>
  </int:Manifest>
  <int:Observations>
    <int:Content id="eelLB2yp">
      <int:Rejection type="AugLoop_Text_Critique"/>
    </int:Content>
    <int:Content id="MWAoqlIP">
      <int:Rejection type="AugLoop_Text_Critique"/>
    </int:Content>
    <int:Content id="E5Ea8OY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8EF"/>
    <w:multiLevelType w:val="multilevel"/>
    <w:tmpl w:val="655E1E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926B67"/>
    <w:multiLevelType w:val="hybridMultilevel"/>
    <w:tmpl w:val="2CFE5E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2D67710"/>
    <w:multiLevelType w:val="multilevel"/>
    <w:tmpl w:val="02F6F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B276F7"/>
    <w:multiLevelType w:val="multilevel"/>
    <w:tmpl w:val="5EF08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F05CD9"/>
    <w:multiLevelType w:val="multilevel"/>
    <w:tmpl w:val="53D0AC88"/>
    <w:lvl w:ilvl="0">
      <w:start w:val="1"/>
      <w:numFmt w:val="bullet"/>
      <w:lvlText w:val="●"/>
      <w:lvlJc w:val="left"/>
      <w:pPr>
        <w:ind w:left="458" w:hanging="458"/>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178" w:hanging="1178"/>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898" w:hanging="1898"/>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618" w:hanging="261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338" w:hanging="3338"/>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058" w:hanging="4058"/>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778" w:hanging="477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98" w:hanging="5498"/>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218" w:hanging="6218"/>
      </w:pPr>
      <w:rPr>
        <w:rFonts w:ascii="Arial" w:eastAsia="Arial" w:hAnsi="Arial" w:cs="Arial"/>
        <w:b w:val="0"/>
        <w:i w:val="0"/>
        <w:strike w:val="0"/>
        <w:color w:val="000000"/>
        <w:sz w:val="24"/>
        <w:szCs w:val="24"/>
        <w:u w:val="none"/>
        <w:shd w:val="clear" w:color="auto" w:fill="auto"/>
        <w:vertAlign w:val="baseline"/>
      </w:rPr>
    </w:lvl>
  </w:abstractNum>
  <w:abstractNum w:abstractNumId="5" w15:restartNumberingAfterBreak="0">
    <w:nsid w:val="1988350A"/>
    <w:multiLevelType w:val="multilevel"/>
    <w:tmpl w:val="DAC67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D9020F"/>
    <w:multiLevelType w:val="multilevel"/>
    <w:tmpl w:val="4A925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E07280"/>
    <w:multiLevelType w:val="multilevel"/>
    <w:tmpl w:val="F3664032"/>
    <w:lvl w:ilvl="0">
      <w:start w:val="1"/>
      <w:numFmt w:val="bullet"/>
      <w:lvlText w:val="●"/>
      <w:lvlJc w:val="left"/>
      <w:pPr>
        <w:ind w:left="360" w:hanging="818"/>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538"/>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800" w:hanging="2258"/>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520" w:hanging="297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698"/>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3960" w:hanging="4418"/>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680" w:hanging="513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858"/>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120" w:hanging="6578"/>
      </w:pPr>
      <w:rPr>
        <w:rFonts w:ascii="Arial" w:eastAsia="Arial" w:hAnsi="Arial" w:cs="Arial"/>
        <w:b w:val="0"/>
        <w:i w:val="0"/>
        <w:strike w:val="0"/>
        <w:color w:val="000000"/>
        <w:sz w:val="24"/>
        <w:szCs w:val="24"/>
        <w:u w:val="none"/>
        <w:shd w:val="clear" w:color="auto" w:fill="auto"/>
        <w:vertAlign w:val="baseline"/>
      </w:rPr>
    </w:lvl>
  </w:abstractNum>
  <w:abstractNum w:abstractNumId="8" w15:restartNumberingAfterBreak="0">
    <w:nsid w:val="25573979"/>
    <w:multiLevelType w:val="hybridMultilevel"/>
    <w:tmpl w:val="49E09314"/>
    <w:lvl w:ilvl="0" w:tplc="01E05716">
      <w:start w:val="1"/>
      <w:numFmt w:val="bullet"/>
      <w:lvlText w:val=""/>
      <w:lvlJc w:val="left"/>
      <w:pPr>
        <w:ind w:left="720" w:hanging="360"/>
      </w:pPr>
      <w:rPr>
        <w:rFonts w:ascii="Symbol" w:hAnsi="Symbol" w:hint="default"/>
        <w:sz w:val="20"/>
        <w:szCs w:val="20"/>
      </w:rPr>
    </w:lvl>
    <w:lvl w:ilvl="1" w:tplc="5B486C8E">
      <w:start w:val="1"/>
      <w:numFmt w:val="bullet"/>
      <w:lvlText w:val="▪"/>
      <w:lvlJc w:val="left"/>
      <w:pPr>
        <w:ind w:left="1440" w:hanging="360"/>
      </w:pPr>
      <w:rPr>
        <w:rFonts w:ascii="Noto Sans Symbols" w:hAnsi="Noto Sans Symbols" w:hint="default"/>
        <w:sz w:val="20"/>
        <w:szCs w:val="20"/>
      </w:rPr>
    </w:lvl>
    <w:lvl w:ilvl="2" w:tplc="1A72F058">
      <w:start w:val="1"/>
      <w:numFmt w:val="bullet"/>
      <w:lvlText w:val="▪"/>
      <w:lvlJc w:val="left"/>
      <w:pPr>
        <w:ind w:left="2160" w:hanging="360"/>
      </w:pPr>
      <w:rPr>
        <w:rFonts w:ascii="Noto Sans Symbols" w:hAnsi="Noto Sans Symbols" w:hint="default"/>
        <w:sz w:val="20"/>
        <w:szCs w:val="20"/>
      </w:rPr>
    </w:lvl>
    <w:lvl w:ilvl="3" w:tplc="05ACFF94">
      <w:start w:val="1"/>
      <w:numFmt w:val="bullet"/>
      <w:lvlText w:val="▪"/>
      <w:lvlJc w:val="left"/>
      <w:pPr>
        <w:ind w:left="2880" w:hanging="360"/>
      </w:pPr>
      <w:rPr>
        <w:rFonts w:ascii="Noto Sans Symbols" w:hAnsi="Noto Sans Symbols" w:hint="default"/>
        <w:sz w:val="20"/>
        <w:szCs w:val="20"/>
      </w:rPr>
    </w:lvl>
    <w:lvl w:ilvl="4" w:tplc="85185018">
      <w:start w:val="1"/>
      <w:numFmt w:val="bullet"/>
      <w:lvlText w:val="▪"/>
      <w:lvlJc w:val="left"/>
      <w:pPr>
        <w:ind w:left="3600" w:hanging="360"/>
      </w:pPr>
      <w:rPr>
        <w:rFonts w:ascii="Noto Sans Symbols" w:hAnsi="Noto Sans Symbols" w:hint="default"/>
        <w:sz w:val="20"/>
        <w:szCs w:val="20"/>
      </w:rPr>
    </w:lvl>
    <w:lvl w:ilvl="5" w:tplc="1EEE12F0">
      <w:start w:val="1"/>
      <w:numFmt w:val="bullet"/>
      <w:lvlText w:val="▪"/>
      <w:lvlJc w:val="left"/>
      <w:pPr>
        <w:ind w:left="4320" w:hanging="360"/>
      </w:pPr>
      <w:rPr>
        <w:rFonts w:ascii="Noto Sans Symbols" w:hAnsi="Noto Sans Symbols" w:hint="default"/>
        <w:sz w:val="20"/>
        <w:szCs w:val="20"/>
      </w:rPr>
    </w:lvl>
    <w:lvl w:ilvl="6" w:tplc="F0FC9B8C">
      <w:start w:val="1"/>
      <w:numFmt w:val="bullet"/>
      <w:lvlText w:val="▪"/>
      <w:lvlJc w:val="left"/>
      <w:pPr>
        <w:ind w:left="5040" w:hanging="360"/>
      </w:pPr>
      <w:rPr>
        <w:rFonts w:ascii="Noto Sans Symbols" w:hAnsi="Noto Sans Symbols" w:hint="default"/>
        <w:sz w:val="20"/>
        <w:szCs w:val="20"/>
      </w:rPr>
    </w:lvl>
    <w:lvl w:ilvl="7" w:tplc="B5AC269E">
      <w:start w:val="1"/>
      <w:numFmt w:val="bullet"/>
      <w:lvlText w:val="▪"/>
      <w:lvlJc w:val="left"/>
      <w:pPr>
        <w:ind w:left="5760" w:hanging="360"/>
      </w:pPr>
      <w:rPr>
        <w:rFonts w:ascii="Noto Sans Symbols" w:hAnsi="Noto Sans Symbols" w:hint="default"/>
        <w:sz w:val="20"/>
        <w:szCs w:val="20"/>
      </w:rPr>
    </w:lvl>
    <w:lvl w:ilvl="8" w:tplc="ED82326C">
      <w:start w:val="1"/>
      <w:numFmt w:val="bullet"/>
      <w:lvlText w:val="▪"/>
      <w:lvlJc w:val="left"/>
      <w:pPr>
        <w:ind w:left="6480" w:hanging="360"/>
      </w:pPr>
      <w:rPr>
        <w:rFonts w:ascii="Noto Sans Symbols" w:hAnsi="Noto Sans Symbols" w:hint="default"/>
        <w:sz w:val="20"/>
        <w:szCs w:val="20"/>
      </w:rPr>
    </w:lvl>
  </w:abstractNum>
  <w:abstractNum w:abstractNumId="9" w15:restartNumberingAfterBreak="0">
    <w:nsid w:val="27A76AE8"/>
    <w:multiLevelType w:val="hybridMultilevel"/>
    <w:tmpl w:val="35708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15258F"/>
    <w:multiLevelType w:val="multilevel"/>
    <w:tmpl w:val="315AAB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4B0297"/>
    <w:multiLevelType w:val="hybridMultilevel"/>
    <w:tmpl w:val="2B721FE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E575333"/>
    <w:multiLevelType w:val="multilevel"/>
    <w:tmpl w:val="3AFC1EF4"/>
    <w:lvl w:ilvl="0">
      <w:start w:val="1"/>
      <w:numFmt w:val="bullet"/>
      <w:lvlText w:val="●"/>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760" w:hanging="576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480" w:hanging="648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7200" w:hanging="7200"/>
      </w:pPr>
      <w:rPr>
        <w:rFonts w:ascii="Arial" w:eastAsia="Arial" w:hAnsi="Arial" w:cs="Arial"/>
        <w:b w:val="0"/>
        <w:i w:val="0"/>
        <w:strike w:val="0"/>
        <w:color w:val="000000"/>
        <w:sz w:val="24"/>
        <w:szCs w:val="24"/>
        <w:u w:val="none"/>
        <w:shd w:val="clear" w:color="auto" w:fill="auto"/>
        <w:vertAlign w:val="baseline"/>
      </w:rPr>
    </w:lvl>
  </w:abstractNum>
  <w:abstractNum w:abstractNumId="13" w15:restartNumberingAfterBreak="0">
    <w:nsid w:val="419A62F4"/>
    <w:multiLevelType w:val="multilevel"/>
    <w:tmpl w:val="EDEC1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466BD6"/>
    <w:multiLevelType w:val="hybridMultilevel"/>
    <w:tmpl w:val="8EDC2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4FB15E9"/>
    <w:multiLevelType w:val="multilevel"/>
    <w:tmpl w:val="9B744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743658"/>
    <w:multiLevelType w:val="hybridMultilevel"/>
    <w:tmpl w:val="FFFFFFFF"/>
    <w:lvl w:ilvl="0" w:tplc="3D8C7B04">
      <w:start w:val="1"/>
      <w:numFmt w:val="bullet"/>
      <w:lvlText w:val=""/>
      <w:lvlJc w:val="left"/>
      <w:pPr>
        <w:ind w:left="720" w:hanging="360"/>
      </w:pPr>
      <w:rPr>
        <w:rFonts w:ascii="Symbol" w:hAnsi="Symbol" w:hint="default"/>
      </w:rPr>
    </w:lvl>
    <w:lvl w:ilvl="1" w:tplc="D0D863E6">
      <w:start w:val="1"/>
      <w:numFmt w:val="bullet"/>
      <w:lvlText w:val=""/>
      <w:lvlJc w:val="left"/>
      <w:pPr>
        <w:ind w:left="1440" w:hanging="360"/>
      </w:pPr>
      <w:rPr>
        <w:rFonts w:ascii="Symbol" w:hAnsi="Symbol" w:hint="default"/>
      </w:rPr>
    </w:lvl>
    <w:lvl w:ilvl="2" w:tplc="D6DE8A78">
      <w:start w:val="1"/>
      <w:numFmt w:val="bullet"/>
      <w:lvlText w:val=""/>
      <w:lvlJc w:val="left"/>
      <w:pPr>
        <w:ind w:left="2160" w:hanging="360"/>
      </w:pPr>
      <w:rPr>
        <w:rFonts w:ascii="Wingdings" w:hAnsi="Wingdings" w:hint="default"/>
      </w:rPr>
    </w:lvl>
    <w:lvl w:ilvl="3" w:tplc="9ADA3AF8">
      <w:start w:val="1"/>
      <w:numFmt w:val="bullet"/>
      <w:lvlText w:val=""/>
      <w:lvlJc w:val="left"/>
      <w:pPr>
        <w:ind w:left="2880" w:hanging="360"/>
      </w:pPr>
      <w:rPr>
        <w:rFonts w:ascii="Symbol" w:hAnsi="Symbol" w:hint="default"/>
      </w:rPr>
    </w:lvl>
    <w:lvl w:ilvl="4" w:tplc="A53C688C">
      <w:start w:val="1"/>
      <w:numFmt w:val="bullet"/>
      <w:lvlText w:val="o"/>
      <w:lvlJc w:val="left"/>
      <w:pPr>
        <w:ind w:left="3600" w:hanging="360"/>
      </w:pPr>
      <w:rPr>
        <w:rFonts w:ascii="Courier New" w:hAnsi="Courier New" w:hint="default"/>
      </w:rPr>
    </w:lvl>
    <w:lvl w:ilvl="5" w:tplc="2BE075BE">
      <w:start w:val="1"/>
      <w:numFmt w:val="bullet"/>
      <w:lvlText w:val=""/>
      <w:lvlJc w:val="left"/>
      <w:pPr>
        <w:ind w:left="4320" w:hanging="360"/>
      </w:pPr>
      <w:rPr>
        <w:rFonts w:ascii="Wingdings" w:hAnsi="Wingdings" w:hint="default"/>
      </w:rPr>
    </w:lvl>
    <w:lvl w:ilvl="6" w:tplc="8CCA9580">
      <w:start w:val="1"/>
      <w:numFmt w:val="bullet"/>
      <w:lvlText w:val=""/>
      <w:lvlJc w:val="left"/>
      <w:pPr>
        <w:ind w:left="5040" w:hanging="360"/>
      </w:pPr>
      <w:rPr>
        <w:rFonts w:ascii="Symbol" w:hAnsi="Symbol" w:hint="default"/>
      </w:rPr>
    </w:lvl>
    <w:lvl w:ilvl="7" w:tplc="E0AE084C">
      <w:start w:val="1"/>
      <w:numFmt w:val="bullet"/>
      <w:lvlText w:val="o"/>
      <w:lvlJc w:val="left"/>
      <w:pPr>
        <w:ind w:left="5760" w:hanging="360"/>
      </w:pPr>
      <w:rPr>
        <w:rFonts w:ascii="Courier New" w:hAnsi="Courier New" w:hint="default"/>
      </w:rPr>
    </w:lvl>
    <w:lvl w:ilvl="8" w:tplc="ADA40A22">
      <w:start w:val="1"/>
      <w:numFmt w:val="bullet"/>
      <w:lvlText w:val=""/>
      <w:lvlJc w:val="left"/>
      <w:pPr>
        <w:ind w:left="6480" w:hanging="360"/>
      </w:pPr>
      <w:rPr>
        <w:rFonts w:ascii="Wingdings" w:hAnsi="Wingdings" w:hint="default"/>
      </w:rPr>
    </w:lvl>
  </w:abstractNum>
  <w:abstractNum w:abstractNumId="17" w15:restartNumberingAfterBreak="0">
    <w:nsid w:val="49905ED8"/>
    <w:multiLevelType w:val="multilevel"/>
    <w:tmpl w:val="93C20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C417D2"/>
    <w:multiLevelType w:val="hybridMultilevel"/>
    <w:tmpl w:val="12EEB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166F99"/>
    <w:multiLevelType w:val="hybridMultilevel"/>
    <w:tmpl w:val="439ABE5C"/>
    <w:lvl w:ilvl="0" w:tplc="ED8CC4F4">
      <w:start w:val="1"/>
      <w:numFmt w:val="bullet"/>
      <w:lvlText w:val="●"/>
      <w:lvlJc w:val="left"/>
      <w:pPr>
        <w:ind w:left="720" w:hanging="360"/>
      </w:pPr>
      <w:rPr>
        <w:u w:val="none"/>
      </w:rPr>
    </w:lvl>
    <w:lvl w:ilvl="1" w:tplc="444479F2">
      <w:start w:val="1"/>
      <w:numFmt w:val="bullet"/>
      <w:lvlText w:val="○"/>
      <w:lvlJc w:val="left"/>
      <w:pPr>
        <w:ind w:left="1440" w:hanging="360"/>
      </w:pPr>
      <w:rPr>
        <w:u w:val="none"/>
      </w:rPr>
    </w:lvl>
    <w:lvl w:ilvl="2" w:tplc="9F6466DC">
      <w:start w:val="1"/>
      <w:numFmt w:val="bullet"/>
      <w:lvlText w:val="■"/>
      <w:lvlJc w:val="left"/>
      <w:pPr>
        <w:ind w:left="2160" w:hanging="360"/>
      </w:pPr>
      <w:rPr>
        <w:u w:val="none"/>
      </w:rPr>
    </w:lvl>
    <w:lvl w:ilvl="3" w:tplc="84C292EE">
      <w:start w:val="1"/>
      <w:numFmt w:val="bullet"/>
      <w:lvlText w:val="●"/>
      <w:lvlJc w:val="left"/>
      <w:pPr>
        <w:ind w:left="2880" w:hanging="360"/>
      </w:pPr>
      <w:rPr>
        <w:u w:val="none"/>
      </w:rPr>
    </w:lvl>
    <w:lvl w:ilvl="4" w:tplc="1CBA7614">
      <w:start w:val="1"/>
      <w:numFmt w:val="bullet"/>
      <w:lvlText w:val="○"/>
      <w:lvlJc w:val="left"/>
      <w:pPr>
        <w:ind w:left="3600" w:hanging="360"/>
      </w:pPr>
      <w:rPr>
        <w:u w:val="none"/>
      </w:rPr>
    </w:lvl>
    <w:lvl w:ilvl="5" w:tplc="3EF00264">
      <w:start w:val="1"/>
      <w:numFmt w:val="bullet"/>
      <w:lvlText w:val="■"/>
      <w:lvlJc w:val="left"/>
      <w:pPr>
        <w:ind w:left="4320" w:hanging="360"/>
      </w:pPr>
      <w:rPr>
        <w:u w:val="none"/>
      </w:rPr>
    </w:lvl>
    <w:lvl w:ilvl="6" w:tplc="0F881D5A">
      <w:start w:val="1"/>
      <w:numFmt w:val="bullet"/>
      <w:lvlText w:val="●"/>
      <w:lvlJc w:val="left"/>
      <w:pPr>
        <w:ind w:left="5040" w:hanging="360"/>
      </w:pPr>
      <w:rPr>
        <w:u w:val="none"/>
      </w:rPr>
    </w:lvl>
    <w:lvl w:ilvl="7" w:tplc="65607014">
      <w:start w:val="1"/>
      <w:numFmt w:val="bullet"/>
      <w:lvlText w:val="○"/>
      <w:lvlJc w:val="left"/>
      <w:pPr>
        <w:ind w:left="5760" w:hanging="360"/>
      </w:pPr>
      <w:rPr>
        <w:u w:val="none"/>
      </w:rPr>
    </w:lvl>
    <w:lvl w:ilvl="8" w:tplc="4AB8C51E">
      <w:start w:val="1"/>
      <w:numFmt w:val="bullet"/>
      <w:lvlText w:val="■"/>
      <w:lvlJc w:val="left"/>
      <w:pPr>
        <w:ind w:left="6480" w:hanging="360"/>
      </w:pPr>
      <w:rPr>
        <w:u w:val="none"/>
      </w:rPr>
    </w:lvl>
  </w:abstractNum>
  <w:abstractNum w:abstractNumId="20" w15:restartNumberingAfterBreak="0">
    <w:nsid w:val="695E0C94"/>
    <w:multiLevelType w:val="hybridMultilevel"/>
    <w:tmpl w:val="8A208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B646C55"/>
    <w:multiLevelType w:val="hybridMultilevel"/>
    <w:tmpl w:val="85941390"/>
    <w:lvl w:ilvl="0" w:tplc="10090001">
      <w:start w:val="1"/>
      <w:numFmt w:val="bullet"/>
      <w:lvlText w:val=""/>
      <w:lvlJc w:val="left"/>
      <w:pPr>
        <w:ind w:left="-710" w:hanging="360"/>
      </w:pPr>
      <w:rPr>
        <w:rFonts w:ascii="Symbol" w:hAnsi="Symbol" w:hint="default"/>
      </w:rPr>
    </w:lvl>
    <w:lvl w:ilvl="1" w:tplc="10090003" w:tentative="1">
      <w:start w:val="1"/>
      <w:numFmt w:val="bullet"/>
      <w:lvlText w:val="o"/>
      <w:lvlJc w:val="left"/>
      <w:pPr>
        <w:ind w:left="10" w:hanging="360"/>
      </w:pPr>
      <w:rPr>
        <w:rFonts w:ascii="Courier New" w:hAnsi="Courier New" w:cs="Courier New" w:hint="default"/>
      </w:rPr>
    </w:lvl>
    <w:lvl w:ilvl="2" w:tplc="10090005" w:tentative="1">
      <w:start w:val="1"/>
      <w:numFmt w:val="bullet"/>
      <w:lvlText w:val=""/>
      <w:lvlJc w:val="left"/>
      <w:pPr>
        <w:ind w:left="730" w:hanging="360"/>
      </w:pPr>
      <w:rPr>
        <w:rFonts w:ascii="Wingdings" w:hAnsi="Wingdings" w:hint="default"/>
      </w:rPr>
    </w:lvl>
    <w:lvl w:ilvl="3" w:tplc="10090001" w:tentative="1">
      <w:start w:val="1"/>
      <w:numFmt w:val="bullet"/>
      <w:lvlText w:val=""/>
      <w:lvlJc w:val="left"/>
      <w:pPr>
        <w:ind w:left="1450" w:hanging="360"/>
      </w:pPr>
      <w:rPr>
        <w:rFonts w:ascii="Symbol" w:hAnsi="Symbol" w:hint="default"/>
      </w:rPr>
    </w:lvl>
    <w:lvl w:ilvl="4" w:tplc="10090003" w:tentative="1">
      <w:start w:val="1"/>
      <w:numFmt w:val="bullet"/>
      <w:lvlText w:val="o"/>
      <w:lvlJc w:val="left"/>
      <w:pPr>
        <w:ind w:left="2170" w:hanging="360"/>
      </w:pPr>
      <w:rPr>
        <w:rFonts w:ascii="Courier New" w:hAnsi="Courier New" w:cs="Courier New" w:hint="default"/>
      </w:rPr>
    </w:lvl>
    <w:lvl w:ilvl="5" w:tplc="10090005" w:tentative="1">
      <w:start w:val="1"/>
      <w:numFmt w:val="bullet"/>
      <w:lvlText w:val=""/>
      <w:lvlJc w:val="left"/>
      <w:pPr>
        <w:ind w:left="2890" w:hanging="360"/>
      </w:pPr>
      <w:rPr>
        <w:rFonts w:ascii="Wingdings" w:hAnsi="Wingdings" w:hint="default"/>
      </w:rPr>
    </w:lvl>
    <w:lvl w:ilvl="6" w:tplc="10090001" w:tentative="1">
      <w:start w:val="1"/>
      <w:numFmt w:val="bullet"/>
      <w:lvlText w:val=""/>
      <w:lvlJc w:val="left"/>
      <w:pPr>
        <w:ind w:left="3610" w:hanging="360"/>
      </w:pPr>
      <w:rPr>
        <w:rFonts w:ascii="Symbol" w:hAnsi="Symbol" w:hint="default"/>
      </w:rPr>
    </w:lvl>
    <w:lvl w:ilvl="7" w:tplc="10090003" w:tentative="1">
      <w:start w:val="1"/>
      <w:numFmt w:val="bullet"/>
      <w:lvlText w:val="o"/>
      <w:lvlJc w:val="left"/>
      <w:pPr>
        <w:ind w:left="4330" w:hanging="360"/>
      </w:pPr>
      <w:rPr>
        <w:rFonts w:ascii="Courier New" w:hAnsi="Courier New" w:cs="Courier New" w:hint="default"/>
      </w:rPr>
    </w:lvl>
    <w:lvl w:ilvl="8" w:tplc="10090005" w:tentative="1">
      <w:start w:val="1"/>
      <w:numFmt w:val="bullet"/>
      <w:lvlText w:val=""/>
      <w:lvlJc w:val="left"/>
      <w:pPr>
        <w:ind w:left="5050" w:hanging="360"/>
      </w:pPr>
      <w:rPr>
        <w:rFonts w:ascii="Wingdings" w:hAnsi="Wingdings" w:hint="default"/>
      </w:rPr>
    </w:lvl>
  </w:abstractNum>
  <w:abstractNum w:abstractNumId="22" w15:restartNumberingAfterBreak="0">
    <w:nsid w:val="7D297318"/>
    <w:multiLevelType w:val="hybridMultilevel"/>
    <w:tmpl w:val="7D304132"/>
    <w:lvl w:ilvl="0" w:tplc="077C7AB0">
      <w:start w:val="1"/>
      <w:numFmt w:val="bullet"/>
      <w:lvlText w:val="●"/>
      <w:lvlJc w:val="left"/>
      <w:pPr>
        <w:ind w:left="1440" w:hanging="1440"/>
      </w:pPr>
      <w:rPr>
        <w:rFonts w:ascii="Arial" w:hAnsi="Arial" w:hint="default"/>
        <w:b w:val="0"/>
        <w:i w:val="0"/>
        <w:strike w:val="0"/>
        <w:color w:val="000000"/>
        <w:sz w:val="24"/>
        <w:szCs w:val="24"/>
        <w:u w:val="none"/>
        <w:shd w:val="clear" w:color="auto" w:fill="auto"/>
        <w:vertAlign w:val="baseline"/>
      </w:rPr>
    </w:lvl>
    <w:lvl w:ilvl="1" w:tplc="4E7A1D8E">
      <w:start w:val="1"/>
      <w:numFmt w:val="bullet"/>
      <w:lvlText w:val="o"/>
      <w:lvlJc w:val="left"/>
      <w:pPr>
        <w:ind w:left="2160" w:hanging="2160"/>
      </w:pPr>
      <w:rPr>
        <w:rFonts w:ascii="Arial" w:hAnsi="Arial" w:hint="default"/>
        <w:b w:val="0"/>
        <w:i w:val="0"/>
        <w:strike w:val="0"/>
        <w:color w:val="000000"/>
        <w:sz w:val="24"/>
        <w:szCs w:val="24"/>
        <w:u w:val="none"/>
        <w:shd w:val="clear" w:color="auto" w:fill="auto"/>
        <w:vertAlign w:val="baseline"/>
      </w:rPr>
    </w:lvl>
    <w:lvl w:ilvl="2" w:tplc="50E01312">
      <w:start w:val="1"/>
      <w:numFmt w:val="bullet"/>
      <w:lvlText w:val="▪"/>
      <w:lvlJc w:val="left"/>
      <w:pPr>
        <w:ind w:left="2880" w:hanging="2880"/>
      </w:pPr>
      <w:rPr>
        <w:rFonts w:ascii="Arial" w:hAnsi="Arial" w:hint="default"/>
        <w:b w:val="0"/>
        <w:i w:val="0"/>
        <w:strike w:val="0"/>
        <w:color w:val="000000"/>
        <w:sz w:val="24"/>
        <w:szCs w:val="24"/>
        <w:u w:val="none"/>
        <w:shd w:val="clear" w:color="auto" w:fill="auto"/>
        <w:vertAlign w:val="baseline"/>
      </w:rPr>
    </w:lvl>
    <w:lvl w:ilvl="3" w:tplc="E092C124">
      <w:start w:val="1"/>
      <w:numFmt w:val="bullet"/>
      <w:lvlText w:val="•"/>
      <w:lvlJc w:val="left"/>
      <w:pPr>
        <w:ind w:left="3600" w:hanging="3600"/>
      </w:pPr>
      <w:rPr>
        <w:rFonts w:ascii="Arial" w:hAnsi="Arial" w:hint="default"/>
        <w:b w:val="0"/>
        <w:i w:val="0"/>
        <w:strike w:val="0"/>
        <w:color w:val="000000"/>
        <w:sz w:val="24"/>
        <w:szCs w:val="24"/>
        <w:u w:val="none"/>
        <w:shd w:val="clear" w:color="auto" w:fill="auto"/>
        <w:vertAlign w:val="baseline"/>
      </w:rPr>
    </w:lvl>
    <w:lvl w:ilvl="4" w:tplc="28AA7784">
      <w:start w:val="1"/>
      <w:numFmt w:val="bullet"/>
      <w:lvlText w:val="o"/>
      <w:lvlJc w:val="left"/>
      <w:pPr>
        <w:ind w:left="4320" w:hanging="4320"/>
      </w:pPr>
      <w:rPr>
        <w:rFonts w:ascii="Arial" w:hAnsi="Arial" w:hint="default"/>
        <w:b w:val="0"/>
        <w:i w:val="0"/>
        <w:strike w:val="0"/>
        <w:color w:val="000000"/>
        <w:sz w:val="24"/>
        <w:szCs w:val="24"/>
        <w:u w:val="none"/>
        <w:shd w:val="clear" w:color="auto" w:fill="auto"/>
        <w:vertAlign w:val="baseline"/>
      </w:rPr>
    </w:lvl>
    <w:lvl w:ilvl="5" w:tplc="76727228">
      <w:start w:val="1"/>
      <w:numFmt w:val="bullet"/>
      <w:lvlText w:val="▪"/>
      <w:lvlJc w:val="left"/>
      <w:pPr>
        <w:ind w:left="5040" w:hanging="5040"/>
      </w:pPr>
      <w:rPr>
        <w:rFonts w:ascii="Arial" w:hAnsi="Arial" w:hint="default"/>
        <w:b w:val="0"/>
        <w:i w:val="0"/>
        <w:strike w:val="0"/>
        <w:color w:val="000000"/>
        <w:sz w:val="24"/>
        <w:szCs w:val="24"/>
        <w:u w:val="none"/>
        <w:shd w:val="clear" w:color="auto" w:fill="auto"/>
        <w:vertAlign w:val="baseline"/>
      </w:rPr>
    </w:lvl>
    <w:lvl w:ilvl="6" w:tplc="06C65086">
      <w:start w:val="1"/>
      <w:numFmt w:val="bullet"/>
      <w:lvlText w:val="•"/>
      <w:lvlJc w:val="left"/>
      <w:pPr>
        <w:ind w:left="5760" w:hanging="5760"/>
      </w:pPr>
      <w:rPr>
        <w:rFonts w:ascii="Arial" w:hAnsi="Arial" w:hint="default"/>
        <w:b w:val="0"/>
        <w:i w:val="0"/>
        <w:strike w:val="0"/>
        <w:color w:val="000000"/>
        <w:sz w:val="24"/>
        <w:szCs w:val="24"/>
        <w:u w:val="none"/>
        <w:shd w:val="clear" w:color="auto" w:fill="auto"/>
        <w:vertAlign w:val="baseline"/>
      </w:rPr>
    </w:lvl>
    <w:lvl w:ilvl="7" w:tplc="8C38C5CA">
      <w:start w:val="1"/>
      <w:numFmt w:val="bullet"/>
      <w:lvlText w:val="o"/>
      <w:lvlJc w:val="left"/>
      <w:pPr>
        <w:ind w:left="6480" w:hanging="6480"/>
      </w:pPr>
      <w:rPr>
        <w:rFonts w:ascii="Arial" w:hAnsi="Arial" w:hint="default"/>
        <w:b w:val="0"/>
        <w:i w:val="0"/>
        <w:strike w:val="0"/>
        <w:color w:val="000000"/>
        <w:sz w:val="24"/>
        <w:szCs w:val="24"/>
        <w:u w:val="none"/>
        <w:shd w:val="clear" w:color="auto" w:fill="auto"/>
        <w:vertAlign w:val="baseline"/>
      </w:rPr>
    </w:lvl>
    <w:lvl w:ilvl="8" w:tplc="7DFCC0B4">
      <w:start w:val="1"/>
      <w:numFmt w:val="bullet"/>
      <w:lvlText w:val="▪"/>
      <w:lvlJc w:val="left"/>
      <w:pPr>
        <w:ind w:left="7200" w:hanging="7200"/>
      </w:pPr>
      <w:rPr>
        <w:rFonts w:ascii="Arial" w:hAnsi="Arial" w:hint="default"/>
        <w:b w:val="0"/>
        <w:i w:val="0"/>
        <w:strike w:val="0"/>
        <w:color w:val="000000"/>
        <w:sz w:val="24"/>
        <w:szCs w:val="24"/>
        <w:u w:val="none"/>
        <w:shd w:val="clear" w:color="auto" w:fill="auto"/>
        <w:vertAlign w:val="baseline"/>
      </w:rPr>
    </w:lvl>
  </w:abstractNum>
  <w:num w:numId="1">
    <w:abstractNumId w:val="13"/>
  </w:num>
  <w:num w:numId="2">
    <w:abstractNumId w:val="3"/>
  </w:num>
  <w:num w:numId="3">
    <w:abstractNumId w:val="0"/>
  </w:num>
  <w:num w:numId="4">
    <w:abstractNumId w:val="8"/>
  </w:num>
  <w:num w:numId="5">
    <w:abstractNumId w:val="2"/>
  </w:num>
  <w:num w:numId="6">
    <w:abstractNumId w:val="6"/>
  </w:num>
  <w:num w:numId="7">
    <w:abstractNumId w:val="15"/>
  </w:num>
  <w:num w:numId="8">
    <w:abstractNumId w:val="16"/>
  </w:num>
  <w:num w:numId="9">
    <w:abstractNumId w:val="12"/>
  </w:num>
  <w:num w:numId="10">
    <w:abstractNumId w:val="21"/>
  </w:num>
  <w:num w:numId="11">
    <w:abstractNumId w:val="17"/>
  </w:num>
  <w:num w:numId="12">
    <w:abstractNumId w:val="10"/>
  </w:num>
  <w:num w:numId="13">
    <w:abstractNumId w:val="4"/>
  </w:num>
  <w:num w:numId="14">
    <w:abstractNumId w:val="7"/>
  </w:num>
  <w:num w:numId="15">
    <w:abstractNumId w:val="5"/>
  </w:num>
  <w:num w:numId="16">
    <w:abstractNumId w:val="11"/>
  </w:num>
  <w:num w:numId="17">
    <w:abstractNumId w:val="19"/>
  </w:num>
  <w:num w:numId="18">
    <w:abstractNumId w:val="22"/>
  </w:num>
  <w:num w:numId="19">
    <w:abstractNumId w:val="18"/>
  </w:num>
  <w:num w:numId="20">
    <w:abstractNumId w:val="20"/>
  </w:num>
  <w:num w:numId="21">
    <w:abstractNumId w:val="1"/>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28"/>
    <w:rsid w:val="00017A04"/>
    <w:rsid w:val="00032C1F"/>
    <w:rsid w:val="00050123"/>
    <w:rsid w:val="00075005"/>
    <w:rsid w:val="0007719B"/>
    <w:rsid w:val="000817DE"/>
    <w:rsid w:val="000861E8"/>
    <w:rsid w:val="000922A9"/>
    <w:rsid w:val="00092C0A"/>
    <w:rsid w:val="00110222"/>
    <w:rsid w:val="00162600"/>
    <w:rsid w:val="001659F6"/>
    <w:rsid w:val="00174C98"/>
    <w:rsid w:val="00194769"/>
    <w:rsid w:val="001A32FB"/>
    <w:rsid w:val="001F1B61"/>
    <w:rsid w:val="00222B04"/>
    <w:rsid w:val="00250146"/>
    <w:rsid w:val="00267E43"/>
    <w:rsid w:val="00272EF3"/>
    <w:rsid w:val="002918F5"/>
    <w:rsid w:val="002A5072"/>
    <w:rsid w:val="002E7A8A"/>
    <w:rsid w:val="00306834"/>
    <w:rsid w:val="00324031"/>
    <w:rsid w:val="003256EA"/>
    <w:rsid w:val="00340900"/>
    <w:rsid w:val="00364635"/>
    <w:rsid w:val="0036566C"/>
    <w:rsid w:val="003A7B84"/>
    <w:rsid w:val="003B3DC7"/>
    <w:rsid w:val="003B5285"/>
    <w:rsid w:val="003C361F"/>
    <w:rsid w:val="004626C9"/>
    <w:rsid w:val="00464E7B"/>
    <w:rsid w:val="00477003"/>
    <w:rsid w:val="0048077E"/>
    <w:rsid w:val="00492C42"/>
    <w:rsid w:val="00495CBB"/>
    <w:rsid w:val="004B44BB"/>
    <w:rsid w:val="00501FEF"/>
    <w:rsid w:val="00514BFA"/>
    <w:rsid w:val="005B53DC"/>
    <w:rsid w:val="006544F3"/>
    <w:rsid w:val="00664A73"/>
    <w:rsid w:val="00666110"/>
    <w:rsid w:val="00693904"/>
    <w:rsid w:val="0070334B"/>
    <w:rsid w:val="0072741F"/>
    <w:rsid w:val="007417EF"/>
    <w:rsid w:val="00747D77"/>
    <w:rsid w:val="00751027"/>
    <w:rsid w:val="00753A58"/>
    <w:rsid w:val="0076707E"/>
    <w:rsid w:val="00771C19"/>
    <w:rsid w:val="007C0C3D"/>
    <w:rsid w:val="007C52F9"/>
    <w:rsid w:val="00857E5D"/>
    <w:rsid w:val="00887445"/>
    <w:rsid w:val="008B3F2B"/>
    <w:rsid w:val="008B50BC"/>
    <w:rsid w:val="008F2960"/>
    <w:rsid w:val="008F4C49"/>
    <w:rsid w:val="009C26BB"/>
    <w:rsid w:val="009D11AA"/>
    <w:rsid w:val="009D63EB"/>
    <w:rsid w:val="00A051C7"/>
    <w:rsid w:val="00A056C8"/>
    <w:rsid w:val="00A15712"/>
    <w:rsid w:val="00A21B8E"/>
    <w:rsid w:val="00A275CF"/>
    <w:rsid w:val="00A54B4D"/>
    <w:rsid w:val="00AE2AA1"/>
    <w:rsid w:val="00B1746C"/>
    <w:rsid w:val="00B33328"/>
    <w:rsid w:val="00B5653D"/>
    <w:rsid w:val="00BB1CE1"/>
    <w:rsid w:val="00BF6C45"/>
    <w:rsid w:val="00CB7229"/>
    <w:rsid w:val="00CC1685"/>
    <w:rsid w:val="00CE2325"/>
    <w:rsid w:val="00CF3D7D"/>
    <w:rsid w:val="00D0623C"/>
    <w:rsid w:val="00D8415C"/>
    <w:rsid w:val="00DA3C7B"/>
    <w:rsid w:val="00DE5617"/>
    <w:rsid w:val="00DF2993"/>
    <w:rsid w:val="00E16078"/>
    <w:rsid w:val="00E250CA"/>
    <w:rsid w:val="00E56FBC"/>
    <w:rsid w:val="00E70BC6"/>
    <w:rsid w:val="00EB76AB"/>
    <w:rsid w:val="00F14AA2"/>
    <w:rsid w:val="00F174AC"/>
    <w:rsid w:val="00F7042F"/>
    <w:rsid w:val="00F75DC4"/>
    <w:rsid w:val="00F952EC"/>
    <w:rsid w:val="00FB486A"/>
    <w:rsid w:val="00FE2CFF"/>
    <w:rsid w:val="017BFE5B"/>
    <w:rsid w:val="03B63484"/>
    <w:rsid w:val="052F1D0D"/>
    <w:rsid w:val="059FDCEF"/>
    <w:rsid w:val="06BE63FF"/>
    <w:rsid w:val="0848BA6A"/>
    <w:rsid w:val="08B6B9F8"/>
    <w:rsid w:val="09B0765A"/>
    <w:rsid w:val="0C8DB771"/>
    <w:rsid w:val="0D197F2B"/>
    <w:rsid w:val="0D9B43D6"/>
    <w:rsid w:val="0F130EA5"/>
    <w:rsid w:val="10EC86BE"/>
    <w:rsid w:val="113C7C3E"/>
    <w:rsid w:val="11429D2F"/>
    <w:rsid w:val="11601B2A"/>
    <w:rsid w:val="12123106"/>
    <w:rsid w:val="1274DC17"/>
    <w:rsid w:val="1336074A"/>
    <w:rsid w:val="13C24FAE"/>
    <w:rsid w:val="14862CBE"/>
    <w:rsid w:val="1500D3D1"/>
    <w:rsid w:val="152DE015"/>
    <w:rsid w:val="1530198A"/>
    <w:rsid w:val="15FB5512"/>
    <w:rsid w:val="162819A5"/>
    <w:rsid w:val="16E34BE0"/>
    <w:rsid w:val="17CB5CA6"/>
    <w:rsid w:val="1859D974"/>
    <w:rsid w:val="18E9A2A9"/>
    <w:rsid w:val="19D60F8E"/>
    <w:rsid w:val="1A10576B"/>
    <w:rsid w:val="1B2E872F"/>
    <w:rsid w:val="1B9A7D84"/>
    <w:rsid w:val="1CD981F9"/>
    <w:rsid w:val="1EA48883"/>
    <w:rsid w:val="208ABA36"/>
    <w:rsid w:val="20BF1E7A"/>
    <w:rsid w:val="21940B28"/>
    <w:rsid w:val="21D8CF19"/>
    <w:rsid w:val="232A20D7"/>
    <w:rsid w:val="2389DC97"/>
    <w:rsid w:val="23A501C0"/>
    <w:rsid w:val="245823E2"/>
    <w:rsid w:val="24B6F991"/>
    <w:rsid w:val="2613A865"/>
    <w:rsid w:val="2676F1B5"/>
    <w:rsid w:val="27445AE6"/>
    <w:rsid w:val="2905BAC0"/>
    <w:rsid w:val="290EA3F3"/>
    <w:rsid w:val="29E28065"/>
    <w:rsid w:val="2ACEED4A"/>
    <w:rsid w:val="2AF495B9"/>
    <w:rsid w:val="2C44191D"/>
    <w:rsid w:val="2D13AE58"/>
    <w:rsid w:val="2D4A8340"/>
    <w:rsid w:val="2DE6A814"/>
    <w:rsid w:val="2EAD2CF5"/>
    <w:rsid w:val="2EDDC4D4"/>
    <w:rsid w:val="318C6CBF"/>
    <w:rsid w:val="3237E04B"/>
    <w:rsid w:val="32EE864C"/>
    <w:rsid w:val="35C6F21E"/>
    <w:rsid w:val="36049F4B"/>
    <w:rsid w:val="36181F1A"/>
    <w:rsid w:val="3640F416"/>
    <w:rsid w:val="37459F76"/>
    <w:rsid w:val="375ACA61"/>
    <w:rsid w:val="37E0C7F2"/>
    <w:rsid w:val="388B253E"/>
    <w:rsid w:val="3A10567C"/>
    <w:rsid w:val="3BB66793"/>
    <w:rsid w:val="3C1D664F"/>
    <w:rsid w:val="3D282595"/>
    <w:rsid w:val="3D75DA1A"/>
    <w:rsid w:val="3F01FC79"/>
    <w:rsid w:val="402B59E7"/>
    <w:rsid w:val="40DAAAB7"/>
    <w:rsid w:val="41C61533"/>
    <w:rsid w:val="41F40ED4"/>
    <w:rsid w:val="423905C3"/>
    <w:rsid w:val="42F0F7DA"/>
    <w:rsid w:val="4332A0B7"/>
    <w:rsid w:val="43AF8BDC"/>
    <w:rsid w:val="44E6212F"/>
    <w:rsid w:val="450BC99E"/>
    <w:rsid w:val="45DEDC50"/>
    <w:rsid w:val="4629C78C"/>
    <w:rsid w:val="4896A6CE"/>
    <w:rsid w:val="4A03E70F"/>
    <w:rsid w:val="4A9670ED"/>
    <w:rsid w:val="4ADB06DA"/>
    <w:rsid w:val="4B549965"/>
    <w:rsid w:val="4BF7DA24"/>
    <w:rsid w:val="4C0EAF7C"/>
    <w:rsid w:val="4C11D3C1"/>
    <w:rsid w:val="4D34966C"/>
    <w:rsid w:val="4D3D6703"/>
    <w:rsid w:val="4E46ABC0"/>
    <w:rsid w:val="4F83ED96"/>
    <w:rsid w:val="4FC30BFE"/>
    <w:rsid w:val="51183613"/>
    <w:rsid w:val="5138BE1B"/>
    <w:rsid w:val="52C22E5F"/>
    <w:rsid w:val="52F7A8E3"/>
    <w:rsid w:val="530CEA08"/>
    <w:rsid w:val="5318BB22"/>
    <w:rsid w:val="5331E37F"/>
    <w:rsid w:val="550BBA63"/>
    <w:rsid w:val="5541E0DE"/>
    <w:rsid w:val="55E388A3"/>
    <w:rsid w:val="566BECB9"/>
    <w:rsid w:val="56A3667C"/>
    <w:rsid w:val="56C31A9E"/>
    <w:rsid w:val="572C91E3"/>
    <w:rsid w:val="58005C74"/>
    <w:rsid w:val="58299B50"/>
    <w:rsid w:val="59168992"/>
    <w:rsid w:val="59393E04"/>
    <w:rsid w:val="594AEDD6"/>
    <w:rsid w:val="59B52CF9"/>
    <w:rsid w:val="5AD01F14"/>
    <w:rsid w:val="5B7B92A0"/>
    <w:rsid w:val="5CCE5193"/>
    <w:rsid w:val="5D7BE698"/>
    <w:rsid w:val="5DF9EAE1"/>
    <w:rsid w:val="5EB85E25"/>
    <w:rsid w:val="60098B8E"/>
    <w:rsid w:val="60B48379"/>
    <w:rsid w:val="61AE4BFB"/>
    <w:rsid w:val="6218F8CC"/>
    <w:rsid w:val="623EAFAA"/>
    <w:rsid w:val="646F5474"/>
    <w:rsid w:val="65182B3A"/>
    <w:rsid w:val="6788F1D1"/>
    <w:rsid w:val="679F6C61"/>
    <w:rsid w:val="67DF36B7"/>
    <w:rsid w:val="69BBB277"/>
    <w:rsid w:val="6A183C1B"/>
    <w:rsid w:val="6AF67499"/>
    <w:rsid w:val="6CFB69A1"/>
    <w:rsid w:val="6DFD2F9B"/>
    <w:rsid w:val="6DFFAB5F"/>
    <w:rsid w:val="6F9E62DB"/>
    <w:rsid w:val="70A05291"/>
    <w:rsid w:val="70D210C0"/>
    <w:rsid w:val="70E29056"/>
    <w:rsid w:val="7198C1C7"/>
    <w:rsid w:val="72AC422F"/>
    <w:rsid w:val="72E8452B"/>
    <w:rsid w:val="72FF4279"/>
    <w:rsid w:val="7378BECE"/>
    <w:rsid w:val="7381F6F7"/>
    <w:rsid w:val="73B65B3B"/>
    <w:rsid w:val="74652BB3"/>
    <w:rsid w:val="7516E385"/>
    <w:rsid w:val="753B8C79"/>
    <w:rsid w:val="75DD7FAF"/>
    <w:rsid w:val="75E70005"/>
    <w:rsid w:val="7673BDFB"/>
    <w:rsid w:val="777D06F0"/>
    <w:rsid w:val="79760BE1"/>
    <w:rsid w:val="7A1530A5"/>
    <w:rsid w:val="7B52727B"/>
    <w:rsid w:val="7B7BB157"/>
    <w:rsid w:val="7C3B5B38"/>
    <w:rsid w:val="7C681E3C"/>
    <w:rsid w:val="7DEA9F3D"/>
    <w:rsid w:val="7E541E81"/>
    <w:rsid w:val="7EE3B432"/>
    <w:rsid w:val="7EF56B4A"/>
    <w:rsid w:val="7F006864"/>
    <w:rsid w:val="7F3AB041"/>
    <w:rsid w:val="7F74DB2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2D9A"/>
  <w15:docId w15:val="{1F324BA8-774F-4913-9B5B-AC837EA3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A8A"/>
    <w:rPr>
      <w:sz w:val="28"/>
    </w:rPr>
  </w:style>
  <w:style w:type="paragraph" w:styleId="Heading1">
    <w:name w:val="heading 1"/>
    <w:next w:val="Normal"/>
    <w:link w:val="Heading1Char"/>
    <w:autoRedefine/>
    <w:uiPriority w:val="9"/>
    <w:qFormat/>
    <w:rsid w:val="00FE2CFF"/>
    <w:pPr>
      <w:keepNext/>
      <w:keepLines/>
      <w:spacing w:after="193" w:line="259" w:lineRule="auto"/>
      <w:ind w:left="10" w:hanging="10"/>
      <w:outlineLvl w:val="0"/>
    </w:pPr>
    <w:rPr>
      <w:b/>
      <w:color w:val="000000"/>
      <w:sz w:val="36"/>
    </w:rPr>
  </w:style>
  <w:style w:type="paragraph" w:styleId="Heading2">
    <w:name w:val="heading 2"/>
    <w:next w:val="Normal"/>
    <w:link w:val="Heading2Char"/>
    <w:autoRedefine/>
    <w:uiPriority w:val="9"/>
    <w:unhideWhenUsed/>
    <w:qFormat/>
    <w:rsid w:val="00501FEF"/>
    <w:pPr>
      <w:keepNext/>
      <w:keepLines/>
      <w:spacing w:before="300" w:after="300"/>
      <w:ind w:left="14" w:hanging="14"/>
      <w:outlineLvl w:val="1"/>
    </w:pPr>
    <w:rPr>
      <w:b/>
      <w:color w:val="1F497D"/>
      <w:sz w:val="28"/>
    </w:rPr>
  </w:style>
  <w:style w:type="paragraph" w:styleId="Heading3">
    <w:name w:val="heading 3"/>
    <w:basedOn w:val="Normal"/>
    <w:next w:val="Normal"/>
    <w:link w:val="Heading3Char"/>
    <w:autoRedefine/>
    <w:uiPriority w:val="9"/>
    <w:unhideWhenUsed/>
    <w:qFormat/>
    <w:rsid w:val="00FE2CFF"/>
    <w:pPr>
      <w:keepNext/>
      <w:keepLines/>
      <w:spacing w:before="120" w:after="240"/>
      <w:ind w:left="-5"/>
      <w:outlineLvl w:val="2"/>
    </w:pPr>
    <w:rPr>
      <w:rFonts w:eastAsiaTheme="majorEastAsia" w:cstheme="majorBidi"/>
      <w:b/>
      <w:color w:val="000000" w:themeColor="text1"/>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3C361F"/>
    <w:pPr>
      <w:keepNext/>
      <w:keepLines/>
      <w:pageBreakBefore/>
      <w:spacing w:before="300" w:after="240"/>
    </w:pPr>
    <w:rPr>
      <w:b/>
      <w:sz w:val="32"/>
      <w:szCs w:val="72"/>
    </w:rPr>
  </w:style>
  <w:style w:type="paragraph" w:styleId="BalloonText">
    <w:name w:val="Balloon Text"/>
    <w:basedOn w:val="Normal"/>
    <w:link w:val="BalloonTextChar"/>
    <w:uiPriority w:val="99"/>
    <w:semiHidden/>
    <w:unhideWhenUsed/>
    <w:rsid w:val="00BE04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499"/>
    <w:rPr>
      <w:rFonts w:ascii="Segoe UI" w:hAnsi="Segoe UI" w:cs="Segoe UI"/>
      <w:sz w:val="18"/>
      <w:szCs w:val="18"/>
    </w:rPr>
  </w:style>
  <w:style w:type="character" w:customStyle="1" w:styleId="Heading1Char">
    <w:name w:val="Heading 1 Char"/>
    <w:basedOn w:val="DefaultParagraphFont"/>
    <w:link w:val="Heading1"/>
    <w:uiPriority w:val="9"/>
    <w:rsid w:val="00FE2CFF"/>
    <w:rPr>
      <w:b/>
      <w:color w:val="000000"/>
      <w:sz w:val="36"/>
    </w:rPr>
  </w:style>
  <w:style w:type="character" w:customStyle="1" w:styleId="Heading2Char">
    <w:name w:val="Heading 2 Char"/>
    <w:basedOn w:val="DefaultParagraphFont"/>
    <w:link w:val="Heading2"/>
    <w:uiPriority w:val="9"/>
    <w:rsid w:val="00501FEF"/>
    <w:rPr>
      <w:b/>
      <w:color w:val="1F497D"/>
      <w:sz w:val="28"/>
    </w:rPr>
  </w:style>
  <w:style w:type="character" w:styleId="CommentReference">
    <w:name w:val="annotation reference"/>
    <w:basedOn w:val="DefaultParagraphFont"/>
    <w:uiPriority w:val="99"/>
    <w:semiHidden/>
    <w:unhideWhenUsed/>
    <w:rsid w:val="00BE0499"/>
    <w:rPr>
      <w:sz w:val="16"/>
      <w:szCs w:val="16"/>
    </w:rPr>
  </w:style>
  <w:style w:type="paragraph" w:styleId="CommentText">
    <w:name w:val="annotation text"/>
    <w:basedOn w:val="Normal"/>
    <w:link w:val="CommentTextChar"/>
    <w:uiPriority w:val="99"/>
    <w:semiHidden/>
    <w:unhideWhenUsed/>
    <w:rsid w:val="00BE0499"/>
    <w:pPr>
      <w:spacing w:after="264" w:line="240" w:lineRule="auto"/>
      <w:ind w:left="370" w:hanging="10"/>
    </w:pPr>
    <w:rPr>
      <w:color w:val="000000"/>
      <w:sz w:val="20"/>
      <w:szCs w:val="20"/>
    </w:rPr>
  </w:style>
  <w:style w:type="character" w:customStyle="1" w:styleId="CommentTextChar">
    <w:name w:val="Comment Text Char"/>
    <w:basedOn w:val="DefaultParagraphFont"/>
    <w:link w:val="CommentText"/>
    <w:uiPriority w:val="99"/>
    <w:semiHidden/>
    <w:rsid w:val="00BE0499"/>
    <w:rPr>
      <w:rFonts w:ascii="Arial" w:eastAsia="Arial" w:hAnsi="Arial" w:cs="Arial"/>
      <w:color w:val="000000"/>
      <w:sz w:val="20"/>
      <w:szCs w:val="20"/>
      <w:lang w:eastAsia="en-CA"/>
    </w:rPr>
  </w:style>
  <w:style w:type="paragraph" w:styleId="NoSpacing">
    <w:name w:val="No Spacing"/>
    <w:uiPriority w:val="1"/>
    <w:qFormat/>
    <w:rsid w:val="00BE0499"/>
    <w:pPr>
      <w:spacing w:after="0" w:line="240" w:lineRule="auto"/>
      <w:ind w:left="370" w:hanging="10"/>
    </w:pPr>
    <w:rPr>
      <w:color w:val="000000"/>
    </w:rPr>
  </w:style>
  <w:style w:type="paragraph" w:styleId="ListParagraph">
    <w:name w:val="List Paragraph"/>
    <w:basedOn w:val="Normal"/>
    <w:autoRedefine/>
    <w:uiPriority w:val="34"/>
    <w:qFormat/>
    <w:rsid w:val="008F2960"/>
    <w:pPr>
      <w:spacing w:before="120" w:after="240"/>
      <w:ind w:left="720"/>
    </w:pPr>
    <w:rPr>
      <w:rFonts w:cs="Calibri"/>
    </w:rPr>
  </w:style>
  <w:style w:type="table" w:styleId="TableGrid">
    <w:name w:val="Table Grid"/>
    <w:basedOn w:val="TableNormal"/>
    <w:uiPriority w:val="59"/>
    <w:rsid w:val="0042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758"/>
    <w:rPr>
      <w:color w:val="0000FF" w:themeColor="hyperlink"/>
      <w:u w:val="single"/>
    </w:rPr>
  </w:style>
  <w:style w:type="character" w:styleId="UnresolvedMention">
    <w:name w:val="Unresolved Mention"/>
    <w:basedOn w:val="DefaultParagraphFont"/>
    <w:uiPriority w:val="99"/>
    <w:unhideWhenUsed/>
    <w:rsid w:val="00F54758"/>
    <w:rPr>
      <w:color w:val="605E5C"/>
      <w:shd w:val="clear" w:color="auto" w:fill="E1DFDD"/>
    </w:rPr>
  </w:style>
  <w:style w:type="character" w:styleId="FollowedHyperlink">
    <w:name w:val="FollowedHyperlink"/>
    <w:basedOn w:val="DefaultParagraphFont"/>
    <w:uiPriority w:val="99"/>
    <w:semiHidden/>
    <w:unhideWhenUsed/>
    <w:rsid w:val="00F54758"/>
    <w:rPr>
      <w:color w:val="800080" w:themeColor="followedHyperlink"/>
      <w:u w:val="single"/>
    </w:rPr>
  </w:style>
  <w:style w:type="paragraph" w:customStyle="1" w:styleId="paragraph">
    <w:name w:val="paragraph"/>
    <w:basedOn w:val="Normal"/>
    <w:rsid w:val="00C73A07"/>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C73A07"/>
  </w:style>
  <w:style w:type="character" w:customStyle="1" w:styleId="eop">
    <w:name w:val="eop"/>
    <w:basedOn w:val="DefaultParagraphFont"/>
    <w:rsid w:val="00C73A07"/>
  </w:style>
  <w:style w:type="character" w:customStyle="1" w:styleId="scxw190989966">
    <w:name w:val="scxw190989966"/>
    <w:basedOn w:val="DefaultParagraphFont"/>
    <w:rsid w:val="00C73A07"/>
  </w:style>
  <w:style w:type="paragraph" w:styleId="NormalWeb">
    <w:name w:val="Normal (Web)"/>
    <w:basedOn w:val="Normal"/>
    <w:uiPriority w:val="99"/>
    <w:semiHidden/>
    <w:unhideWhenUsed/>
    <w:rsid w:val="00C73A07"/>
    <w:pPr>
      <w:spacing w:before="100" w:beforeAutospacing="1" w:after="100" w:afterAutospacing="1"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FE2CFF"/>
    <w:rPr>
      <w:rFonts w:eastAsiaTheme="majorEastAsia" w:cstheme="majorBidi"/>
      <w:b/>
      <w:color w:val="000000" w:themeColor="text1"/>
    </w:rPr>
  </w:style>
  <w:style w:type="paragraph" w:styleId="CommentSubject">
    <w:name w:val="annotation subject"/>
    <w:basedOn w:val="CommentText"/>
    <w:next w:val="CommentText"/>
    <w:link w:val="CommentSubjectChar"/>
    <w:uiPriority w:val="99"/>
    <w:semiHidden/>
    <w:unhideWhenUsed/>
    <w:rsid w:val="00C73A07"/>
    <w:pPr>
      <w:spacing w:after="200"/>
      <w:ind w:left="0" w:firstLine="0"/>
    </w:pPr>
    <w:rPr>
      <w:rFonts w:eastAsia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C73A07"/>
    <w:rPr>
      <w:rFonts w:ascii="Arial" w:eastAsia="Arial" w:hAnsi="Arial" w:cs="Arial"/>
      <w:b/>
      <w:bCs/>
      <w:color w:val="000000"/>
      <w:sz w:val="20"/>
      <w:szCs w:val="20"/>
      <w:lang w:eastAsia="en-CA"/>
    </w:rPr>
  </w:style>
  <w:style w:type="paragraph" w:styleId="Subtitle">
    <w:name w:val="Subtitle"/>
    <w:basedOn w:val="Normal"/>
    <w:next w:val="Normal"/>
    <w:autoRedefine/>
    <w:uiPriority w:val="11"/>
    <w:qFormat/>
    <w:rsid w:val="00222B04"/>
    <w:pPr>
      <w:keepNext/>
      <w:keepLines/>
      <w:spacing w:before="360" w:after="400"/>
    </w:pPr>
    <w:rPr>
      <w:rFonts w:eastAsia="Georgia" w:cs="Georgia"/>
      <w:b/>
      <w:color w:val="0D0D0D" w:themeColor="text1" w:themeTint="F2"/>
      <w:sz w:val="44"/>
      <w:szCs w:val="4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75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005"/>
  </w:style>
  <w:style w:type="paragraph" w:styleId="Footer">
    <w:name w:val="footer"/>
    <w:basedOn w:val="Normal"/>
    <w:link w:val="FooterChar"/>
    <w:uiPriority w:val="99"/>
    <w:unhideWhenUsed/>
    <w:rsid w:val="00075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005"/>
  </w:style>
  <w:style w:type="paragraph" w:styleId="Revision">
    <w:name w:val="Revision"/>
    <w:hidden/>
    <w:uiPriority w:val="99"/>
    <w:semiHidden/>
    <w:rsid w:val="000861E8"/>
    <w:pPr>
      <w:spacing w:after="0" w:line="240" w:lineRule="auto"/>
    </w:pPr>
  </w:style>
  <w:style w:type="character" w:styleId="Mention">
    <w:name w:val="Mention"/>
    <w:basedOn w:val="DefaultParagraphFont"/>
    <w:uiPriority w:val="99"/>
    <w:unhideWhenUsed/>
    <w:rsid w:val="009D63EB"/>
    <w:rPr>
      <w:color w:val="2B579A"/>
      <w:shd w:val="clear" w:color="auto" w:fill="E1DFDD"/>
    </w:rPr>
  </w:style>
  <w:style w:type="paragraph" w:styleId="TOCHeading">
    <w:name w:val="TOC Heading"/>
    <w:basedOn w:val="Heading1"/>
    <w:next w:val="Normal"/>
    <w:uiPriority w:val="39"/>
    <w:unhideWhenUsed/>
    <w:qFormat/>
    <w:rsid w:val="00CE2325"/>
    <w:pPr>
      <w:spacing w:before="240" w:after="0"/>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CE2325"/>
    <w:pPr>
      <w:spacing w:after="100"/>
    </w:pPr>
  </w:style>
  <w:style w:type="paragraph" w:styleId="TOC2">
    <w:name w:val="toc 2"/>
    <w:basedOn w:val="Normal"/>
    <w:next w:val="Normal"/>
    <w:autoRedefine/>
    <w:uiPriority w:val="39"/>
    <w:unhideWhenUsed/>
    <w:rsid w:val="00CE2325"/>
    <w:pPr>
      <w:spacing w:after="100"/>
      <w:ind w:left="240"/>
    </w:pPr>
  </w:style>
  <w:style w:type="paragraph" w:styleId="TOC3">
    <w:name w:val="toc 3"/>
    <w:basedOn w:val="Normal"/>
    <w:next w:val="Normal"/>
    <w:autoRedefine/>
    <w:uiPriority w:val="39"/>
    <w:unhideWhenUsed/>
    <w:rsid w:val="00CE2325"/>
    <w:pPr>
      <w:spacing w:after="100"/>
      <w:ind w:left="480"/>
    </w:pPr>
  </w:style>
  <w:style w:type="character" w:styleId="SubtleEmphasis">
    <w:name w:val="Subtle Emphasis"/>
    <w:basedOn w:val="DefaultParagraphFont"/>
    <w:uiPriority w:val="19"/>
    <w:qFormat/>
    <w:rsid w:val="00A051C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tdsb.on.ca/Leadership/Boardroom/Multi-Year-Strategic-Plan" TargetMode="External"/><Relationship Id="rId26" Type="http://schemas.openxmlformats.org/officeDocument/2006/relationships/hyperlink" Target="http://ppf.tdsb.on.ca/uploads/files/live/88/1763.pdf" TargetMode="External"/><Relationship Id="rId21" Type="http://schemas.openxmlformats.org/officeDocument/2006/relationships/hyperlink" Target="http://ppf.tdsb.on.ca/uploads/files/live/88/1738.pdf" TargetMode="External"/><Relationship Id="rId34" Type="http://schemas.openxmlformats.org/officeDocument/2006/relationships/hyperlink" Target="https://drive.google.com/file/d/1QzylR6sl4TtYQRkqkh4CITvglxLPcDlB/view?usp=sharin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ppf.tdsb.on.ca/uploads/files/live/88/1760.pdf" TargetMode="External"/><Relationship Id="rId33" Type="http://schemas.openxmlformats.org/officeDocument/2006/relationships/hyperlink" Target="https://drive.google.com/file/d/1Mdk1ofD4-tk-3iJI0d0RGhPdZJkRoYJD/view?usp=sharin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ntario.ca/laws/statute/05a11" TargetMode="External"/><Relationship Id="rId29" Type="http://schemas.openxmlformats.org/officeDocument/2006/relationships/hyperlink" Target="http://ppf.tdsb.on.ca/uploads/files/live/96/294.pdf" TargetMode="External"/><Relationship Id="R02cd7449cc3f42f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ppf.tdsb.on.ca/uploads/files/live/98/2216.pdf" TargetMode="External"/><Relationship Id="rId32" Type="http://schemas.openxmlformats.org/officeDocument/2006/relationships/hyperlink" Target="http://ppf.tdsb.on.ca/uploads/files/live/97/220.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ppf.tdsb.on.ca/uploads/files/live/99/2222.pdf" TargetMode="External"/><Relationship Id="rId28" Type="http://schemas.openxmlformats.org/officeDocument/2006/relationships/hyperlink" Target="https://www.tdsb.on.ca/About-Us/Detail/docId/195" TargetMode="External"/><Relationship Id="rId36" Type="http://schemas.openxmlformats.org/officeDocument/2006/relationships/hyperlink" Target="mailto:accessibility@tdsb.on.ca" TargetMode="External"/><Relationship Id="rId10" Type="http://schemas.openxmlformats.org/officeDocument/2006/relationships/footnotes" Target="footnotes.xml"/><Relationship Id="rId19" Type="http://schemas.openxmlformats.org/officeDocument/2006/relationships/hyperlink" Target="https://www.tdsb.on.ca/Leadership/Boardroom/Multi-Year-Strategic-Plan" TargetMode="External"/><Relationship Id="rId31" Type="http://schemas.openxmlformats.org/officeDocument/2006/relationships/hyperlink" Target="http://ppf.tdsb.on.ca/uploads/files/live/99/119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ppf.tdsb.on.ca/uploads/files/live/88/1759.pdf" TargetMode="External"/><Relationship Id="rId27" Type="http://schemas.openxmlformats.org/officeDocument/2006/relationships/hyperlink" Target="http://ppf.tdsb.on.ca/uploads/files/live/97/200.pdf" TargetMode="External"/><Relationship Id="rId30" Type="http://schemas.openxmlformats.org/officeDocument/2006/relationships/hyperlink" Target="http://ppf.tdsb.on.ca/uploads/files/live/98/1714.pdf" TargetMode="External"/><Relationship Id="rId35" Type="http://schemas.openxmlformats.org/officeDocument/2006/relationships/hyperlink" Target="https://www.tdsb.on.ca/"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3047434F7B7748A9E6CC8E51DE600F" ma:contentTypeVersion="6" ma:contentTypeDescription="Create a new document." ma:contentTypeScope="" ma:versionID="e25bb3bba97182b0d2cc596142554d9b">
  <xsd:schema xmlns:xsd="http://www.w3.org/2001/XMLSchema" xmlns:xs="http://www.w3.org/2001/XMLSchema" xmlns:p="http://schemas.microsoft.com/office/2006/metadata/properties" xmlns:ns2="c9a5c1d1-47bd-46ae-8a51-a11b522803c4" xmlns:ns3="706ed10d-d7dc-4375-81bf-8df32d83be62" targetNamespace="http://schemas.microsoft.com/office/2006/metadata/properties" ma:root="true" ma:fieldsID="5757444c84cba03004edba81755d05e5" ns2:_="" ns3:_="">
    <xsd:import namespace="c9a5c1d1-47bd-46ae-8a51-a11b522803c4"/>
    <xsd:import namespace="706ed10d-d7dc-4375-81bf-8df32d83be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5c1d1-47bd-46ae-8a51-a11b52280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ed10d-d7dc-4375-81bf-8df32d83be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UzFqQgY2EYOn/3V175kctkkHNNA==">AMUW2mXDw0ZBVzbJTHDhPWfjdHe1QRu/CXLKx/bxyJ8Ie5qJ9Fe4FFfCK/aDMu8TNcXaq1PHx+s1eAvuz4+NUeWJe1oTVJ/HehazTpHwgk7RnCH2MLPIy8FNqghS2aKgS14QVdSjGpCIoZfAGasVmGfROopSjayOlr7chLsHrmWn6QXRxOn51nwhEUQpaFbPP+7ec8KYMV5d+++TApzakwr36jMpnGZEEJkJCwlvH1MWN8z0tAnPv7KK+f8s8n5KcGxI0Ot3jHjtsks4zB26WeF14+oI1ijNaudmt0a7szv1rxWLb6RcUa7cFlnkKdqxT1ltOJWmagqPX2CIuukADMtYfATisuKOOA0vSTGqEXXbHVevD8nQn4HQysOPCmCor55HYGzCTHDd</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7013D-19A9-4F04-A075-9CCC0C70E1F5}">
  <ds:schemaRefs>
    <ds:schemaRef ds:uri="http://www.w3.org/XML/1998/namespace"/>
    <ds:schemaRef ds:uri="c9a5c1d1-47bd-46ae-8a51-a11b522803c4"/>
    <ds:schemaRef ds:uri="http://schemas.microsoft.com/office/2006/documentManagement/types"/>
    <ds:schemaRef ds:uri="http://purl.org/dc/dcmitype/"/>
    <ds:schemaRef ds:uri="http://schemas.microsoft.com/office/2006/metadata/properties"/>
    <ds:schemaRef ds:uri="706ed10d-d7dc-4375-81bf-8df32d83be62"/>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71F7D39-A49C-4664-80E0-2027076E14AE}">
  <ds:schemaRefs>
    <ds:schemaRef ds:uri="http://schemas.microsoft.com/sharepoint/v3/contenttype/forms"/>
  </ds:schemaRefs>
</ds:datastoreItem>
</file>

<file path=customXml/itemProps3.xml><?xml version="1.0" encoding="utf-8"?>
<ds:datastoreItem xmlns:ds="http://schemas.openxmlformats.org/officeDocument/2006/customXml" ds:itemID="{64C85320-C262-4B6A-95F0-75D013252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5c1d1-47bd-46ae-8a51-a11b522803c4"/>
    <ds:schemaRef ds:uri="706ed10d-d7dc-4375-81bf-8df32d83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A29A412-C23B-4374-B245-BFCA3B45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43</Pages>
  <Words>4935</Words>
  <Characters>28131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TDSB 's Multi-Year Accessibility Plan 2020-2025</vt:lpstr>
    </vt:vector>
  </TitlesOfParts>
  <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TDSB 's Multi-Year Accessibility Plan 2020-2025</dc:title>
  <dc:subject/>
  <dc:creator>Pfaff, Vanessa;Anker, Dina</dc:creator>
  <cp:keywords>AODA, MYAP, MYSP, TDSB</cp:keywords>
  <cp:lastModifiedBy>Anker, Dina</cp:lastModifiedBy>
  <cp:revision>2</cp:revision>
  <dcterms:created xsi:type="dcterms:W3CDTF">2023-01-10T16:46:00Z</dcterms:created>
  <dcterms:modified xsi:type="dcterms:W3CDTF">2023-01-10T16:46:00Z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0x010100593047434F7B7748A9E6CC8E51DE600F</vt:lpwstr>
  </property>
  <property fmtid="{D5CDD505-2E9C-101B-9397-08002B2CF9AE}" pid="3" name="Base Target">
    <vt:lpwstr>_blank</vt:lpwstr>
  </property>
</Properties>
</file>